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right"/>
        <w:rPr>
          <w:rFonts w:hint="eastAsia" w:ascii="宋体" w:hAnsi="宋体"/>
          <w:b/>
          <w:bCs/>
          <w:color w:val="000000"/>
          <w:sz w:val="36"/>
          <w:highlight w:val="none"/>
        </w:rPr>
      </w:pPr>
      <w:r>
        <w:rPr>
          <w:rFonts w:hint="eastAsia" w:ascii="宋体" w:hAnsi="宋体"/>
          <w:b/>
          <w:bCs/>
          <w:color w:val="000000"/>
          <w:sz w:val="36"/>
          <w:highlight w:val="none"/>
        </w:rPr>
      </w:r>
      <w:r/>
    </w:p>
    <w:p>
      <w:pPr>
        <w:pStyle w:val="884"/>
        <w:jc w:val="center"/>
        <w:rPr>
          <w:rFonts w:hint="eastAsia" w:ascii="宋体" w:hAnsi="宋体" w:eastAsia="宋体"/>
          <w:b/>
          <w:bCs/>
          <w:color w:val="000000"/>
          <w:sz w:val="36"/>
          <w:highlight w:val="yellow"/>
          <w:lang w:eastAsia="zh-CN"/>
        </w:rPr>
      </w:pPr>
      <w:r>
        <w:rPr>
          <w:rFonts w:hint="eastAsia" w:ascii="宋体" w:hAnsi="宋体"/>
          <w:b/>
          <w:bCs/>
          <w:color w:val="000000"/>
          <w:sz w:val="36"/>
          <w:highlight w:val="none"/>
          <w:lang w:val="en-US" w:eastAsia="zh-CN"/>
        </w:rPr>
        <w:t xml:space="preserve">               </w:t>
      </w: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JSZC-321081-SWGC-G2025-0259</w:t>
      </w:r>
      <w:r>
        <w:rPr>
          <w:rFonts w:hint="eastAsia" w:ascii="宋体" w:hAnsi="宋体" w:eastAsia="宋体"/>
          <w:b/>
          <w:bCs/>
          <w:color w:val="000000"/>
          <w:sz w:val="36"/>
          <w:highlight w:val="yellow"/>
          <w:lang w:eastAsia="zh-CN"/>
        </w:rPr>
      </w:r>
      <w:r/>
    </w:p>
    <w:p>
      <w:pPr>
        <w:pStyle w:val="912"/>
        <w:ind w:firstLine="0"/>
        <w:rPr>
          <w:rFonts w:hint="eastAsia"/>
          <w:color w:val="000000"/>
          <w:highlight w:val="none"/>
        </w:rPr>
      </w:pPr>
      <w:r>
        <w:rPr>
          <w:rFonts w:hint="eastAsia"/>
          <w:color w:val="000000"/>
          <w:highlight w:val="none"/>
        </w:rPr>
      </w:r>
      <w:r/>
    </w:p>
    <w:p>
      <w:pPr>
        <w:pStyle w:val="884"/>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t xml:space="preserve">真州镇老年人及特扶人员意外险项目</w:t>
      </w:r>
      <w:r>
        <w:rPr>
          <w:rFonts w:hint="eastAsia" w:ascii="宋体" w:hAnsi="宋体"/>
          <w:b/>
          <w:bCs/>
          <w:color w:val="000000"/>
          <w:sz w:val="36"/>
          <w:highlight w:val="none"/>
          <w:lang w:eastAsia="zh-CN"/>
        </w:rPr>
      </w:r>
      <w:r/>
    </w:p>
    <w:p>
      <w:pPr>
        <w:pStyle w:val="884"/>
        <w:jc w:val="center"/>
        <w:rPr>
          <w:rFonts w:hint="eastAsia" w:ascii="宋体" w:hAnsi="宋体"/>
          <w:b/>
          <w:bCs/>
          <w:color w:val="000000"/>
          <w:sz w:val="36"/>
          <w:highlight w:val="none"/>
        </w:rPr>
      </w:pP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896"/>
        <w:rPr>
          <w:rFonts w:hint="eastAsia" w:ascii="宋体" w:hAnsi="宋体"/>
          <w:b/>
          <w:bCs/>
          <w:color w:val="000000"/>
          <w:sz w:val="36"/>
          <w:highlight w:val="none"/>
        </w:rPr>
      </w:pPr>
      <w:r>
        <w:rPr>
          <w:rFonts w:hint="eastAsia" w:ascii="宋体" w:hAnsi="宋体"/>
          <w:b/>
          <w:bCs/>
          <w:color w:val="000000"/>
          <w:sz w:val="36"/>
          <w:highlight w:val="none"/>
        </w:rPr>
      </w:r>
      <w:r/>
    </w:p>
    <w:p>
      <w:pPr>
        <w:pStyle w:val="896"/>
        <w:rPr>
          <w:rFonts w:hint="eastAsia"/>
        </w:rPr>
      </w:pPr>
      <w:r>
        <w:rPr>
          <w:rFonts w:hint="eastAsia"/>
        </w:rPr>
      </w:r>
      <w:r/>
    </w:p>
    <w:p>
      <w:pPr>
        <w:pStyle w:val="884"/>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6068644" cy="374336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068644" cy="3743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7.8pt;height:294.8pt;mso-wrap-distance-left:0.0pt;mso-wrap-distance-top:0.0pt;mso-wrap-distance-right:0.0pt;mso-wrap-distance-bottom:0.0pt;" stroked="f">
                <v:path textboxrect="0,0,0,0"/>
                <v:imagedata r:id="rId13" o:title=""/>
              </v:shape>
            </w:pict>
          </mc:Fallback>
        </mc:AlternateContent>
      </w:r>
      <w:r>
        <w:rPr>
          <w:rFonts w:ascii="宋体" w:hAnsi="宋体"/>
          <w:color w:val="000000"/>
          <w:sz w:val="36"/>
          <w:highlight w:val="none"/>
        </w:rPr>
      </w:r>
      <w:r/>
    </w:p>
    <w:p>
      <w:pPr>
        <w:pStyle w:val="884"/>
        <w:jc w:val="center"/>
        <w:rPr>
          <w:color w:val="000000"/>
          <w:highlight w:val="none"/>
        </w:rPr>
      </w:pPr>
      <w:r>
        <w:rPr>
          <w:color w:val="000000"/>
          <w:highlight w:val="none"/>
        </w:rPr>
      </w:r>
      <w:r/>
    </w:p>
    <w:p>
      <w:pPr>
        <w:pStyle w:val="896"/>
      </w:pPr>
      <w:r/>
      <w:r/>
    </w:p>
    <w:p>
      <w:pPr>
        <w:pStyle w:val="884"/>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884"/>
        <w:jc w:val="center"/>
        <w:rPr>
          <w:rFonts w:hint="eastAsia" w:ascii="宋体" w:hAnsi="宋体" w:eastAsia="宋体"/>
          <w:color w:val="000000"/>
          <w:sz w:val="36"/>
          <w:highlight w:val="none"/>
          <w:lang w:eastAsia="zh-CN"/>
        </w:rPr>
      </w:pPr>
      <w:r>
        <w:rPr>
          <w:rFonts w:hint="eastAsia" w:ascii="宋体" w:hAnsi="宋体"/>
          <w:b/>
          <w:bCs/>
          <w:color w:val="000000"/>
          <w:sz w:val="36"/>
          <w:highlight w:val="none"/>
          <w:lang w:eastAsia="zh-CN"/>
        </w:rPr>
        <w:t xml:space="preserve">202</w:t>
      </w:r>
      <w:r>
        <w:rPr>
          <w:rFonts w:hint="eastAsia" w:ascii="宋体" w:hAnsi="宋体"/>
          <w:b/>
          <w:bCs/>
          <w:color w:val="000000"/>
          <w:sz w:val="36"/>
          <w:highlight w:val="none"/>
          <w:lang w:val="en-US" w:eastAsia="zh-CN"/>
        </w:rPr>
        <w:t xml:space="preserve">5</w:t>
      </w:r>
      <w:r>
        <w:rPr>
          <w:rFonts w:hint="eastAsia" w:ascii="宋体" w:hAnsi="宋体"/>
          <w:b/>
          <w:bCs/>
          <w:color w:val="000000"/>
          <w:sz w:val="36"/>
          <w:highlight w:val="none"/>
          <w:lang w:eastAsia="zh-CN"/>
        </w:rPr>
        <w:t xml:space="preserve">年</w:t>
      </w:r>
      <w:r>
        <w:rPr>
          <w:rFonts w:hint="eastAsia" w:ascii="宋体" w:hAnsi="宋体"/>
          <w:b/>
          <w:bCs/>
          <w:color w:val="000000"/>
          <w:sz w:val="36"/>
          <w:highlight w:val="none"/>
          <w:lang w:val="en-US" w:eastAsia="zh-CN"/>
        </w:rPr>
        <w:t xml:space="preserve">1</w:t>
      </w:r>
      <w:r>
        <w:rPr>
          <w:rFonts w:hint="eastAsia" w:ascii="宋体" w:hAnsi="宋体"/>
          <w:b/>
          <w:bCs/>
          <w:color w:val="000000"/>
          <w:sz w:val="36"/>
          <w:highlight w:val="none"/>
          <w:lang w:val="en-US" w:eastAsia="zh-CN"/>
        </w:rPr>
        <w:t xml:space="preserve">2</w:t>
      </w:r>
      <w:r>
        <w:rPr>
          <w:rFonts w:hint="eastAsia" w:ascii="宋体" w:hAnsi="宋体"/>
          <w:b/>
          <w:bCs/>
          <w:color w:val="000000"/>
          <w:sz w:val="36"/>
          <w:highlight w:val="none"/>
          <w:lang w:eastAsia="zh-CN"/>
        </w:rPr>
        <w:t xml:space="preserve">月</w:t>
      </w:r>
      <w:r>
        <w:rPr>
          <w:rFonts w:hint="eastAsia" w:ascii="宋体" w:hAnsi="宋体"/>
          <w:b/>
          <w:bCs/>
          <w:color w:val="000000"/>
          <w:sz w:val="36"/>
          <w:highlight w:val="none"/>
          <w:lang w:val="en-US" w:eastAsia="zh-CN"/>
        </w:rPr>
        <w:t xml:space="preserve">0</w:t>
      </w:r>
      <w:r>
        <w:rPr>
          <w:rFonts w:hint="eastAsia" w:ascii="宋体" w:hAnsi="宋体"/>
          <w:b/>
          <w:bCs/>
          <w:color w:val="000000"/>
          <w:sz w:val="36"/>
          <w:highlight w:val="none"/>
          <w:lang w:val="en-US" w:eastAsia="zh-CN"/>
        </w:rPr>
        <w:t xml:space="preserve">2</w:t>
      </w:r>
      <w:r>
        <w:rPr>
          <w:rFonts w:hint="eastAsia" w:ascii="宋体" w:hAnsi="宋体"/>
          <w:b/>
          <w:bCs/>
          <w:color w:val="000000"/>
          <w:sz w:val="36"/>
          <w:highlight w:val="none"/>
          <w:lang w:eastAsia="zh-CN"/>
        </w:rPr>
        <w:t xml:space="preserve">日</w:t>
      </w:r>
      <w:r>
        <w:rPr>
          <w:rFonts w:hint="eastAsia" w:ascii="宋体" w:hAnsi="宋体" w:eastAsia="宋体"/>
          <w:color w:val="000000"/>
          <w:sz w:val="36"/>
          <w:highlight w:val="none"/>
          <w:lang w:eastAsia="zh-CN"/>
        </w:rPr>
      </w:r>
      <w:r/>
    </w:p>
    <w:p>
      <w:pPr>
        <w:pStyle w:val="884"/>
        <w:rPr>
          <w:color w:val="000000"/>
          <w:highlight w:val="none"/>
        </w:rPr>
      </w:pPr>
      <w:r>
        <w:rPr>
          <w:color w:val="000000"/>
          <w:highlight w:val="none"/>
        </w:rPr>
      </w:r>
      <w:r/>
    </w:p>
    <w:p>
      <w:pPr>
        <w:pStyle w:val="884"/>
        <w:rPr>
          <w:rFonts w:hint="eastAsia" w:ascii="宋体" w:hAnsi="宋体"/>
          <w:color w:val="000000"/>
          <w:sz w:val="32"/>
          <w:highlight w:val="none"/>
        </w:rPr>
      </w:pPr>
      <w:r>
        <w:rPr>
          <w:rFonts w:hint="eastAsia" w:ascii="宋体" w:hAnsi="宋体"/>
          <w:color w:val="000000"/>
          <w:sz w:val="32"/>
          <w:highlight w:val="none"/>
        </w:rPr>
      </w:r>
      <w:r/>
    </w:p>
    <w:p>
      <w:pPr>
        <w:pStyle w:val="912"/>
        <w:ind w:firstLine="400"/>
        <w:rPr>
          <w:rFonts w:hint="eastAsia"/>
          <w:color w:val="000000"/>
          <w:highlight w:val="none"/>
        </w:rPr>
      </w:pPr>
      <w:r>
        <w:rPr>
          <w:rFonts w:hint="eastAsia"/>
          <w:color w:val="000000"/>
          <w:highlight w:val="none"/>
        </w:rPr>
      </w:r>
      <w:r/>
    </w:p>
    <w:p>
      <w:pPr>
        <w:pStyle w:val="912"/>
        <w:ind w:firstLine="400"/>
        <w:rPr>
          <w:rFonts w:hint="eastAsia"/>
          <w:color w:val="000000"/>
          <w:highlight w:val="none"/>
        </w:rPr>
      </w:pPr>
      <w:r>
        <w:rPr>
          <w:rFonts w:hint="eastAsia"/>
          <w:color w:val="000000"/>
          <w:highlight w:val="none"/>
        </w:rPr>
      </w:r>
      <w:r/>
    </w:p>
    <w:p>
      <w:pPr>
        <w:pStyle w:val="912"/>
        <w:ind w:firstLine="400"/>
        <w:rPr>
          <w:rFonts w:hint="eastAsia"/>
          <w:color w:val="000000"/>
          <w:highlight w:val="none"/>
        </w:rPr>
      </w:pPr>
      <w:r>
        <w:rPr>
          <w:rFonts w:hint="eastAsia"/>
          <w:color w:val="000000"/>
          <w:highlight w:val="none"/>
        </w:rPr>
      </w:r>
      <w:r>
        <w:rPr>
          <w:rFonts w:hint="eastAsia"/>
          <w:color w:val="000000"/>
          <w:highlight w:val="none"/>
        </w:rPr>
      </w:r>
      <w:r/>
    </w:p>
    <w:p>
      <w:pPr>
        <w:pStyle w:val="912"/>
        <w:ind w:firstLine="400"/>
        <w:rPr>
          <w:rFonts w:hint="eastAsia"/>
          <w:color w:val="000000"/>
          <w:highlight w:val="none"/>
        </w:rPr>
      </w:pPr>
      <w:r>
        <w:rPr>
          <w:rFonts w:hint="eastAsia"/>
          <w:color w:val="000000"/>
          <w:highlight w:val="none"/>
        </w:rPr>
      </w:r>
      <w:r/>
    </w:p>
    <w:p>
      <w:pPr>
        <w:pStyle w:val="884"/>
        <w:jc w:val="center"/>
        <w:spacing w:line="480" w:lineRule="auto"/>
        <w:rPr>
          <w:rFonts w:hint="eastAsia" w:ascii="宋体" w:hAnsi="宋体"/>
          <w:color w:val="000000"/>
          <w:sz w:val="32"/>
          <w:highlight w:val="none"/>
        </w:rPr>
      </w:pPr>
      <w:r>
        <w:rPr>
          <w:rFonts w:hint="eastAsia" w:ascii="宋体" w:hAnsi="宋体"/>
          <w:color w:val="000000"/>
          <w:sz w:val="32"/>
          <w:highlight w:val="none"/>
        </w:rPr>
        <w:t xml:space="preserve">目 录</w:t>
      </w:r>
      <w:r>
        <w:rPr>
          <w:rFonts w:hint="eastAsia" w:ascii="宋体" w:hAnsi="宋体"/>
          <w:color w:val="000000"/>
          <w:sz w:val="32"/>
          <w:highlight w:val="none"/>
        </w:rPr>
      </w:r>
      <w:r/>
    </w:p>
    <w:p>
      <w:pPr>
        <w:pStyle w:val="912"/>
        <w:ind w:firstLine="400"/>
        <w:rPr>
          <w:color w:val="000000"/>
          <w:highlight w:val="none"/>
        </w:rPr>
      </w:pPr>
      <w:r>
        <w:rPr>
          <w:color w:val="000000"/>
          <w:highlight w:val="none"/>
        </w:rPr>
      </w:r>
      <w:r/>
    </w:p>
    <w:p>
      <w:pPr>
        <w:pStyle w:val="906"/>
        <w:spacing w:line="480" w:lineRule="auto"/>
        <w:tabs>
          <w:tab w:val="right" w:pos="8296" w:leader="dot"/>
        </w:tabs>
        <w:rPr>
          <w:rFonts w:hint="eastAsia" w:eastAsia="宋体"/>
          <w:color w:val="000000"/>
          <w:highlight w:val="none"/>
          <w:lang w:eastAsia="zh-CN"/>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olor w:val="000000"/>
          <w:highlight w:val="none"/>
          <w:lang w:eastAsia="zh-CN"/>
        </w:rPr>
        <w:t xml:space="preserve">采购</w:t>
      </w:r>
      <w:r>
        <w:rPr>
          <w:rFonts w:hint="eastAsia" w:ascii="宋体" w:hAnsi="宋体"/>
          <w:color w:val="000000"/>
          <w:highlight w:val="none"/>
        </w:rPr>
        <w:t xml:space="preserve">公告</w:t>
      </w:r>
      <w:r>
        <w:rPr>
          <w:rFonts w:hint="eastAsia"/>
          <w:color w:val="000000"/>
          <w:highlight w:val="none"/>
        </w:rPr>
        <w:tab/>
      </w:r>
      <w:r>
        <w:rPr>
          <w:rFonts w:hint="eastAsia"/>
          <w:color w:val="000000"/>
          <w:highlight w:val="none"/>
          <w:lang w:val="en-US" w:eastAsia="zh-CN"/>
        </w:rPr>
        <w:t xml:space="preserve">1</w:t>
      </w:r>
      <w:r>
        <w:rPr>
          <w:rFonts w:hint="eastAsia" w:eastAsia="宋体"/>
          <w:color w:val="000000"/>
          <w:highlight w:val="none"/>
          <w:lang w:eastAsia="zh-CN"/>
        </w:rPr>
      </w:r>
      <w:r/>
    </w:p>
    <w:p>
      <w:pPr>
        <w:pStyle w:val="906"/>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lang w:val="en-US" w:eastAsia="zh-CN"/>
        </w:rPr>
        <w:t xml:space="preserve">5</w:t>
      </w:r>
      <w:r>
        <w:rPr>
          <w:rFonts w:hint="eastAsia" w:eastAsia="宋体"/>
          <w:color w:val="000000"/>
          <w:highlight w:val="none"/>
          <w:lang w:eastAsia="zh-CN"/>
        </w:rPr>
      </w:r>
      <w:r/>
    </w:p>
    <w:p>
      <w:pPr>
        <w:pStyle w:val="906"/>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w:t>
      </w:r>
      <w:r>
        <w:rPr>
          <w:rFonts w:hint="eastAsia"/>
          <w:color w:val="000000"/>
          <w:highlight w:val="none"/>
          <w:lang w:val="en-US" w:eastAsia="zh-CN"/>
        </w:rPr>
        <w:t xml:space="preserve">6</w:t>
      </w:r>
      <w:r>
        <w:rPr>
          <w:rFonts w:hint="eastAsia" w:eastAsia="宋体"/>
          <w:color w:val="000000"/>
          <w:highlight w:val="none"/>
          <w:lang w:eastAsia="zh-CN"/>
        </w:rPr>
      </w:r>
      <w:r/>
    </w:p>
    <w:p>
      <w:pPr>
        <w:pStyle w:val="906"/>
        <w:spacing w:line="480" w:lineRule="auto"/>
        <w:tabs>
          <w:tab w:val="right" w:pos="8296" w:leader="dot"/>
        </w:tabs>
        <w:rPr>
          <w:rFonts w:hint="eastAsia" w:eastAsia="宋体"/>
          <w:color w:val="000000"/>
          <w:highlight w:val="none"/>
          <w:lang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w:t>
      </w:r>
      <w:r>
        <w:rPr>
          <w:rFonts w:hint="eastAsia"/>
          <w:color w:val="000000"/>
          <w:highlight w:val="none"/>
          <w:lang w:val="en-US" w:eastAsia="zh-CN"/>
        </w:rPr>
        <w:t xml:space="preserve">0</w:t>
      </w:r>
      <w:r>
        <w:rPr>
          <w:rFonts w:hint="eastAsia" w:eastAsia="宋体"/>
          <w:color w:val="000000"/>
          <w:highlight w:val="none"/>
          <w:lang w:eastAsia="zh-CN"/>
        </w:rPr>
      </w:r>
      <w:r/>
    </w:p>
    <w:p>
      <w:pPr>
        <w:pStyle w:val="906"/>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24</w:t>
      </w:r>
      <w:r>
        <w:rPr>
          <w:rFonts w:eastAsia="宋体"/>
          <w:color w:val="000000"/>
          <w:highlight w:val="none"/>
          <w:lang w:val="en-US" w:eastAsia="zh-CN"/>
        </w:rPr>
      </w:r>
      <w:r/>
    </w:p>
    <w:p>
      <w:pPr>
        <w:pStyle w:val="906"/>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29</w:t>
      </w:r>
      <w:r>
        <w:rPr>
          <w:rFonts w:eastAsia="宋体"/>
          <w:color w:val="000000"/>
          <w:highlight w:val="none"/>
          <w:lang w:val="en-US" w:eastAsia="zh-CN"/>
        </w:rPr>
      </w:r>
      <w:r/>
    </w:p>
    <w:p>
      <w:pPr>
        <w:pStyle w:val="884"/>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884"/>
        <w:numPr>
          <w:ilvl w:val="0"/>
          <w:numId w:val="3"/>
        </w:numPr>
        <w:jc w:val="center"/>
        <w:rPr>
          <w:rFonts w:hint="eastAsia" w:ascii="宋体" w:hAnsi="宋体"/>
          <w:b/>
          <w:bCs/>
          <w:color w:val="000000"/>
          <w:sz w:val="36"/>
          <w:highlight w:val="none"/>
          <w:lang w:eastAsia="zh-CN"/>
        </w:rPr>
        <w:sectPr>
          <w:headerReference w:type="default" r:id="rId9"/>
          <w:footerReference w:type="default" r:id="rId11"/>
          <w:footnotePr/>
          <w:endnotePr/>
          <w:type w:val="nextPage"/>
          <w:pgSz w:w="11906" w:h="16838" w:orient="portrait"/>
          <w:pgMar w:top="1440" w:right="1576" w:bottom="1440" w:left="1463" w:header="851" w:footer="992" w:gutter="0"/>
          <w:cols w:num="1" w:sep="0" w:space="1701" w:equalWidth="1"/>
          <w:docGrid w:linePitch="360"/>
        </w:sectPr>
      </w:pPr>
      <w:r/>
      <w:bookmarkStart w:id="0" w:name="_Toc55204177"/>
      <w:r>
        <w:rPr>
          <w:rFonts w:hint="eastAsia" w:ascii="宋体" w:hAnsi="宋体"/>
          <w:b/>
          <w:bCs/>
          <w:color w:val="000000"/>
          <w:sz w:val="36"/>
          <w:highlight w:val="none"/>
          <w:lang w:eastAsia="zh-CN"/>
        </w:rPr>
      </w:r>
      <w:r/>
    </w:p>
    <w:p>
      <w:pPr>
        <w:pStyle w:val="884"/>
        <w:numPr>
          <w:ilvl w:val="0"/>
          <w:numId w:val="0"/>
        </w:numPr>
        <w:jc w:val="center"/>
        <w:rPr>
          <w:rFonts w:ascii="宋体" w:hAnsi="宋体"/>
          <w:b/>
          <w:bCs/>
          <w:color w:val="000000"/>
          <w:sz w:val="36"/>
          <w:highlight w:val="none"/>
          <w:lang w:val="en-US" w:eastAsia="zh-CN"/>
        </w:rPr>
      </w:pPr>
      <w:r>
        <w:rPr>
          <w:rFonts w:hint="eastAsia" w:ascii="宋体" w:hAnsi="宋体"/>
          <w:b/>
          <w:bCs/>
          <w:color w:val="000000"/>
          <w:sz w:val="36"/>
          <w:szCs w:val="22"/>
          <w:lang w:val="en-US" w:eastAsia="zh-CN" w:bidi="ar-SA"/>
        </w:rPr>
        <w:t xml:space="preserve">第一章 </w:t>
      </w:r>
      <w:r>
        <w:rPr>
          <w:rFonts w:hint="eastAsia" w:ascii="宋体" w:hAnsi="宋体"/>
          <w:b/>
          <w:bCs/>
          <w:color w:val="000000"/>
          <w:sz w:val="36"/>
          <w:highlight w:val="none"/>
          <w:lang w:eastAsia="zh-CN"/>
        </w:rPr>
        <w:t xml:space="preserve">真州镇老年人及特扶人员意外险项目</w:t>
      </w:r>
      <w:r>
        <w:rPr>
          <w:rFonts w:hint="eastAsia" w:ascii="宋体" w:hAnsi="宋体"/>
          <w:b/>
          <w:bCs/>
          <w:color w:val="000000"/>
          <w:sz w:val="36"/>
          <w:highlight w:val="none"/>
          <w:lang w:val="en-US" w:eastAsia="zh-CN"/>
        </w:rPr>
        <w:t xml:space="preserve">采购公告</w:t>
      </w:r>
      <w:r>
        <w:rPr>
          <w:rFonts w:ascii="宋体" w:hAnsi="宋体"/>
          <w:b/>
          <w:bCs/>
          <w:color w:val="000000"/>
          <w:sz w:val="36"/>
          <w:highlight w:val="none"/>
          <w:lang w:val="en-US" w:eastAsia="zh-CN"/>
        </w:rPr>
      </w:r>
      <w:r/>
    </w:p>
    <w:p>
      <w:pPr>
        <w:pStyle w:val="884"/>
        <w:numPr>
          <w:ilvl w:val="0"/>
          <w:numId w:val="0"/>
        </w:numPr>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pStyle w:val="884"/>
        <w:ind w:firstLine="420"/>
        <w:spacing w:line="360" w:lineRule="auto"/>
        <w:tabs>
          <w:tab w:val="left" w:pos="266" w:leader="none"/>
        </w:tabs>
        <w:rPr>
          <w:rFonts w:ascii="宋体" w:hAnsi="宋体" w:cs="宋体"/>
          <w:color w:val="000000"/>
          <w:szCs w:val="21"/>
          <w:highlight w:val="none"/>
        </w:rPr>
      </w:pPr>
      <w:r/>
      <w:bookmarkEnd w:id="0"/>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仪征市真州镇人民政府</w:t>
      </w:r>
      <w:r>
        <w:rPr>
          <w:rFonts w:hint="eastAsia" w:ascii="宋体" w:hAnsi="宋体" w:cs="宋体"/>
          <w:color w:val="000000"/>
          <w:highlight w:val="none"/>
        </w:rPr>
        <w:t xml:space="preserve">的委托，江苏苏维工程管理有限公司就</w:t>
      </w:r>
      <w:r>
        <w:rPr>
          <w:rFonts w:hint="eastAsia" w:ascii="宋体" w:hAnsi="宋体" w:cs="宋体"/>
          <w:color w:val="000000"/>
          <w:highlight w:val="none"/>
          <w:lang w:eastAsia="zh-CN"/>
        </w:rPr>
        <w:t xml:space="preserve">真州镇老年人及特扶人员意外险项目</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884"/>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b/>
          <w:bCs/>
          <w:color w:val="000000"/>
          <w:highlight w:val="none"/>
        </w:rPr>
      </w:r>
      <w:r/>
    </w:p>
    <w:p>
      <w:pPr>
        <w:pStyle w:val="884"/>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lang w:eastAsia="zh-CN"/>
        </w:rPr>
        <w:t xml:space="preserve">真州镇老年人及特扶人员意外险项目</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具体内容详见第四章。</w:t>
      </w:r>
      <w:r>
        <w:rPr>
          <w:rFonts w:hint="eastAsia" w:ascii="宋体" w:hAnsi="宋体" w:cs="宋体"/>
          <w:color w:val="000000"/>
          <w:highlight w:val="none"/>
        </w:rPr>
      </w:r>
      <w:r/>
    </w:p>
    <w:p>
      <w:pPr>
        <w:pStyle w:val="884"/>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val="en-US" w:eastAsia="zh-CN"/>
        </w:rPr>
        <w:t xml:space="preserve">真州镇老年人及特扶人员意外险项目</w:t>
      </w:r>
      <w:r>
        <w:rPr>
          <w:rFonts w:hint="eastAsia" w:ascii="宋体" w:hAnsi="宋体" w:cs="宋体"/>
          <w:color w:val="000000"/>
          <w:highlight w:val="none"/>
        </w:rPr>
        <w:t xml:space="preserve">潜在投标人可在</w:t>
      </w:r>
      <w:r>
        <w:rPr>
          <w:rFonts w:hint="eastAsia" w:ascii="宋体" w:hAnsi="宋体" w:cs="宋体"/>
          <w:color w:val="000000"/>
          <w:highlight w:val="none"/>
          <w:u w:val="single"/>
          <w:lang w:eastAsia="zh-CN"/>
        </w:rPr>
        <w:t xml:space="preserve">“仪征市政府采购网”、“扬州市政府采购网”、“江苏省政府采购网”和“中国政府采购网”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w:t>
      </w:r>
      <w:r>
        <w:rPr>
          <w:rFonts w:hint="eastAsia" w:ascii="宋体" w:hAnsi="宋体" w:cs="宋体"/>
          <w:bCs/>
          <w:color w:val="000000"/>
          <w:highlight w:val="none"/>
          <w:u w:val="single"/>
          <w:lang w:val="en-US" w:eastAsia="zh-CN"/>
        </w:rPr>
        <w:t xml:space="preserve">5</w:t>
      </w:r>
      <w:r>
        <w:rPr>
          <w:rFonts w:hint="eastAsia" w:ascii="宋体" w:hAnsi="宋体" w:cs="宋体"/>
          <w:bCs/>
          <w:color w:val="000000"/>
          <w:highlight w:val="none"/>
          <w:u w:val="single"/>
          <w:lang w:eastAsia="zh-CN"/>
        </w:rPr>
        <w:t xml:space="preserve">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3</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884"/>
        <w:spacing w:line="360" w:lineRule="auto"/>
        <w:tabs>
          <w:tab w:val="left" w:pos="266" w:leader="none"/>
        </w:tabs>
        <w:rPr>
          <w:rFonts w:ascii="宋体" w:hAnsi="宋体" w:cs="宋体"/>
          <w:b/>
          <w:bCs/>
          <w:color w:val="000000"/>
          <w:highlight w:val="none"/>
        </w:rPr>
      </w:pPr>
      <w:r/>
      <w:bookmarkStart w:id="1" w:name="_Toc28359002"/>
      <w:r/>
      <w:bookmarkStart w:id="2" w:name="_Toc35393621"/>
      <w:r/>
      <w:bookmarkStart w:id="3" w:name="_Toc35393790"/>
      <w:r/>
      <w:bookmarkStart w:id="4" w:name="_Toc28359079"/>
      <w:r/>
      <w:bookmarkStart w:id="5" w:name="_Toc38985263"/>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884"/>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JSZC-321081-SWGC-G2025-0259</w:t>
      </w:r>
      <w:r>
        <w:rPr>
          <w:rFonts w:hint="eastAsia" w:ascii="宋体" w:hAnsi="宋体" w:eastAsia="宋体" w:cs="宋体"/>
          <w:color w:val="000000"/>
          <w:szCs w:val="21"/>
          <w:highlight w:val="none"/>
          <w:lang w:eastAsia="zh-CN"/>
        </w:rPr>
      </w:r>
      <w:r/>
    </w:p>
    <w:p>
      <w:pPr>
        <w:pStyle w:val="884"/>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真州镇老年人及特扶人员意外险项目</w:t>
      </w:r>
      <w:r>
        <w:rPr>
          <w:rFonts w:hint="eastAsia" w:ascii="宋体" w:hAnsi="宋体" w:eastAsia="宋体" w:cs="宋体"/>
          <w:color w:val="000000"/>
          <w:highlight w:val="none"/>
          <w:lang w:eastAsia="zh-CN"/>
        </w:rPr>
      </w:r>
      <w:r/>
    </w:p>
    <w:p>
      <w:pPr>
        <w:pStyle w:val="884"/>
        <w:ind w:firstLine="420"/>
        <w:spacing w:line="360" w:lineRule="auto"/>
        <w:rPr>
          <w:rFonts w:hint="eastAsia" w:ascii="宋体" w:hAnsi="宋体" w:cs="宋体"/>
          <w:color w:val="000000"/>
          <w:szCs w:val="21"/>
          <w:highlight w:val="none"/>
        </w:rPr>
      </w:pPr>
      <w:r/>
      <w:bookmarkEnd w:id="6"/>
      <w:r>
        <w:rPr>
          <w:rFonts w:hint="eastAsia" w:ascii="宋体" w:hAnsi="宋体" w:cs="宋体"/>
          <w:color w:val="000000"/>
          <w:highlight w:val="none"/>
        </w:rPr>
        <w:t xml:space="preserve">3.预算金额：</w:t>
      </w:r>
      <w:r>
        <w:rPr>
          <w:rFonts w:hint="eastAsia" w:ascii="宋体" w:hAnsi="宋体" w:eastAsia="宋体" w:cs="宋体"/>
          <w:color w:val="000000"/>
          <w:sz w:val="21"/>
          <w:szCs w:val="21"/>
          <w:highlight w:val="none"/>
          <w:lang w:val="en-US" w:eastAsia="zh-CN"/>
        </w:rPr>
        <w:t xml:space="preserve">83.7万元</w:t>
      </w:r>
      <w:r>
        <w:rPr>
          <w:rFonts w:hint="eastAsia" w:ascii="宋体" w:hAnsi="宋体" w:eastAsia="宋体" w:cs="宋体"/>
          <w:color w:val="000000"/>
          <w:sz w:val="21"/>
          <w:szCs w:val="21"/>
          <w:highlight w:val="none"/>
        </w:rPr>
        <w:t xml:space="preserve">；</w:t>
      </w:r>
      <w:r>
        <w:rPr>
          <w:rFonts w:hint="eastAsia" w:ascii="宋体" w:hAnsi="宋体" w:cs="宋体"/>
          <w:color w:val="000000"/>
          <w:szCs w:val="21"/>
          <w:highlight w:val="none"/>
        </w:rPr>
      </w:r>
      <w:r/>
    </w:p>
    <w:p>
      <w:pPr>
        <w:pStyle w:val="884"/>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4.本项目设置最高限价</w:t>
      </w:r>
      <w:r>
        <w:rPr>
          <w:rFonts w:hint="eastAsia" w:ascii="宋体" w:hAnsi="宋体"/>
          <w:color w:val="000000"/>
          <w:szCs w:val="21"/>
          <w:highlight w:val="none"/>
        </w:rPr>
        <w:t xml:space="preserve">：</w:t>
      </w:r>
      <w:r>
        <w:rPr>
          <w:rFonts w:hint="eastAsia" w:ascii="宋体" w:hAnsi="宋体" w:cs="宋体"/>
          <w:color w:val="000000"/>
          <w:sz w:val="21"/>
          <w:szCs w:val="21"/>
          <w:highlight w:val="none"/>
          <w:lang w:val="en-US" w:eastAsia="zh-CN"/>
        </w:rPr>
        <w:t xml:space="preserve">83.7万元</w:t>
      </w:r>
      <w:r>
        <w:rPr>
          <w:rFonts w:hint="eastAsia" w:ascii="宋体" w:hAnsi="宋体" w:eastAsia="宋体" w:cs="宋体"/>
          <w:color w:val="000000"/>
          <w:sz w:val="21"/>
          <w:szCs w:val="21"/>
          <w:highlight w:val="none"/>
          <w:lang w:eastAsia="zh-CN"/>
        </w:rPr>
        <w:t xml:space="preserve">，本项目设置最高限价</w:t>
      </w:r>
      <w:r>
        <w:rPr>
          <w:rFonts w:hint="eastAsia" w:ascii="宋体" w:hAnsi="宋体" w:eastAsia="宋体" w:cs="宋体"/>
          <w:color w:val="000000"/>
          <w:sz w:val="21"/>
          <w:szCs w:val="21"/>
          <w:highlight w:val="none"/>
        </w:rPr>
        <w:t xml:space="preserve">，超过最高限价作无效投标处理；</w:t>
      </w:r>
      <w:r>
        <w:rPr>
          <w:rFonts w:ascii="宋体" w:hAnsi="宋体" w:cs="宋体"/>
          <w:color w:val="000000"/>
          <w:szCs w:val="21"/>
          <w:highlight w:val="none"/>
        </w:rPr>
      </w:r>
      <w:r/>
    </w:p>
    <w:p>
      <w:pPr>
        <w:pStyle w:val="884"/>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884"/>
        <w:ind w:firstLine="420"/>
        <w:jc w:val="left"/>
        <w:spacing w:line="360" w:lineRule="auto"/>
        <w:rPr>
          <w:rFonts w:ascii="宋体" w:hAnsi="宋体"/>
          <w:color w:val="000000"/>
          <w:szCs w:val="21"/>
          <w:highlight w:val="none"/>
        </w:rPr>
      </w:pPr>
      <w:r>
        <w:rPr>
          <w:rFonts w:hint="eastAsia" w:ascii="宋体" w:hAnsi="宋体" w:cs="宋体"/>
          <w:color w:val="000000"/>
          <w:highlight w:val="none"/>
        </w:rPr>
        <w:t xml:space="preserve">6.合同履行期限：</w:t>
      </w:r>
      <w:r>
        <w:rPr>
          <w:rFonts w:hint="eastAsia" w:ascii="宋体" w:hAnsi="宋体" w:cs="宋体"/>
          <w:color w:val="000000"/>
          <w:highlight w:val="none"/>
        </w:rPr>
        <w:t xml:space="preserve">见招标文件第四章</w:t>
      </w:r>
      <w:r>
        <w:rPr>
          <w:rFonts w:hint="eastAsia" w:ascii="宋体" w:hAnsi="宋体" w:eastAsia="宋体" w:cs="宋体"/>
          <w:color w:val="000000"/>
          <w:sz w:val="21"/>
          <w:szCs w:val="21"/>
          <w:highlight w:val="none"/>
          <w:lang w:eastAsia="zh-CN"/>
        </w:rPr>
        <w:t xml:space="preserve">。</w:t>
      </w:r>
      <w:r>
        <w:rPr>
          <w:rFonts w:ascii="宋体" w:hAnsi="宋体"/>
          <w:color w:val="000000"/>
          <w:szCs w:val="21"/>
          <w:highlight w:val="none"/>
        </w:rPr>
      </w:r>
      <w:r/>
    </w:p>
    <w:p>
      <w:pPr>
        <w:pStyle w:val="884"/>
        <w:ind w:firstLine="420"/>
        <w:spacing w:line="360" w:lineRule="auto"/>
        <w:rPr>
          <w:rFonts w:hint="eastAsia" w:ascii="宋体" w:hAnsi="宋体" w:eastAsia="宋体" w:cs="宋体"/>
          <w:color w:val="000000"/>
          <w:highlight w:val="none"/>
          <w:u w:val="single"/>
        </w:rPr>
      </w:pPr>
      <w:r>
        <w:rPr>
          <w:rFonts w:hint="eastAsia" w:ascii="宋体" w:hAnsi="宋体" w:cs="宋体"/>
          <w:color w:val="000000"/>
          <w:highlight w:val="none"/>
        </w:rPr>
        <w:t xml:space="preserve">7.本项目</w:t>
      </w:r>
      <w:r>
        <w:rPr>
          <w:rFonts w:hint="eastAsia" w:ascii="宋体" w:hAnsi="宋体" w:cs="宋体"/>
          <w:color w:val="000000"/>
          <w:highlight w:val="none"/>
          <w:u w:val="single"/>
          <w:lang w:val="en-US" w:eastAsia="zh-CN"/>
        </w:rPr>
        <w:t xml:space="preserve">不</w:t>
      </w:r>
      <w:r>
        <w:rPr>
          <w:rFonts w:hint="eastAsia" w:ascii="宋体" w:hAnsi="宋体" w:cs="宋体"/>
          <w:color w:val="000000"/>
          <w:highlight w:val="none"/>
          <w:u w:val="single"/>
        </w:rPr>
        <w:t xml:space="preserve">接受</w:t>
      </w:r>
      <w:r>
        <w:rPr>
          <w:rFonts w:hint="eastAsia" w:ascii="宋体" w:hAnsi="宋体" w:cs="宋体"/>
          <w:color w:val="000000"/>
          <w:highlight w:val="none"/>
        </w:rPr>
        <w:t xml:space="preserve">联合体投标</w:t>
      </w:r>
      <w:r>
        <w:rPr>
          <w:rFonts w:hint="eastAsia" w:ascii="宋体" w:hAnsi="宋体" w:eastAsia="宋体" w:cs="宋体"/>
          <w:color w:val="000000"/>
          <w:highlight w:val="none"/>
          <w:u w:val="single"/>
        </w:rPr>
      </w:r>
      <w:r/>
    </w:p>
    <w:p>
      <w:pPr>
        <w:pStyle w:val="884"/>
        <w:ind w:firstLine="420"/>
        <w:spacing w:line="360" w:lineRule="auto"/>
        <w:rPr>
          <w:strike/>
          <w:color w:val="000000"/>
          <w:highlight w:val="none"/>
        </w:rPr>
      </w:pPr>
      <w:r>
        <w:rPr>
          <w:rFonts w:hint="eastAsia" w:ascii="宋体" w:hAnsi="宋体" w:cs="宋体"/>
          <w:strike w:val="0"/>
          <w:color w:val="000000"/>
          <w:highlight w:val="none"/>
        </w:rPr>
        <w:t xml:space="preserve">8.本项目</w:t>
      </w:r>
      <w:r>
        <w:rPr>
          <w:rFonts w:hint="eastAsia" w:ascii="宋体" w:hAnsi="宋体" w:cs="宋体"/>
          <w:strike w:val="0"/>
          <w:color w:val="000000"/>
          <w:highlight w:val="none"/>
          <w:u w:val="single"/>
        </w:rPr>
        <w:t xml:space="preserve">不接受</w:t>
      </w:r>
      <w:r>
        <w:rPr>
          <w:rFonts w:hint="eastAsia" w:ascii="宋体" w:hAnsi="宋体" w:cs="宋体"/>
          <w:strike w:val="0"/>
          <w:color w:val="000000"/>
          <w:highlight w:val="none"/>
        </w:rPr>
        <w:t xml:space="preserve">进口产品投标</w:t>
      </w:r>
      <w:r>
        <w:rPr>
          <w:strike/>
          <w:color w:val="000000"/>
          <w:highlight w:val="none"/>
        </w:rPr>
      </w:r>
      <w:r/>
    </w:p>
    <w:p>
      <w:pPr>
        <w:pStyle w:val="884"/>
        <w:spacing w:line="360" w:lineRule="auto"/>
        <w:tabs>
          <w:tab w:val="left" w:pos="266" w:leader="none"/>
        </w:tabs>
        <w:rPr>
          <w:rFonts w:ascii="宋体" w:hAnsi="宋体" w:cs="宋体"/>
          <w:b/>
          <w:bCs/>
          <w:color w:val="000000"/>
          <w:highlight w:val="none"/>
        </w:rPr>
      </w:pPr>
      <w:r/>
      <w:bookmarkStart w:id="7" w:name="_Toc35393791"/>
      <w:r/>
      <w:bookmarkStart w:id="8" w:name="_Toc28359080"/>
      <w:r/>
      <w:bookmarkStart w:id="9" w:name="_Toc35393622"/>
      <w:r/>
      <w:bookmarkStart w:id="10" w:name="_Toc28359003"/>
      <w:r/>
      <w:bookmarkStart w:id="11" w:name="_Toc38985264"/>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884"/>
        <w:ind w:firstLine="420"/>
        <w:spacing w:line="360" w:lineRule="auto"/>
        <w:rPr>
          <w:rFonts w:hint="eastAsia" w:ascii="宋体" w:hAnsi="宋体" w:cs="宋体"/>
          <w:color w:val="000000"/>
          <w:szCs w:val="21"/>
          <w:highlight w:val="none"/>
        </w:rPr>
      </w:pPr>
      <w:r/>
      <w:bookmarkStart w:id="12" w:name="_Toc28359004"/>
      <w:r/>
      <w:bookmarkStart w:id="13" w:name="_Toc38985265"/>
      <w:r/>
      <w:bookmarkStart w:id="14" w:name="_Toc35393792"/>
      <w:r/>
      <w:bookmarkStart w:id="15" w:name="_Toc28359081"/>
      <w:r/>
      <w:bookmarkStart w:id="16" w:name="_Toc35393623"/>
      <w:r>
        <w:rPr>
          <w:rFonts w:hint="eastAsia" w:ascii="宋体" w:hAnsi="宋体" w:cs="宋体"/>
          <w:color w:val="000000"/>
          <w:szCs w:val="21"/>
          <w:highlight w:val="none"/>
        </w:rPr>
        <w:t xml:space="preserve">1.满足《中华人民共和国政府采购法》第二十二条规定： </w:t>
      </w:r>
      <w:r>
        <w:rPr>
          <w:rFonts w:hint="eastAsia" w:ascii="宋体" w:hAnsi="宋体" w:cs="宋体"/>
          <w:color w:val="000000"/>
          <w:szCs w:val="21"/>
          <w:highlight w:val="none"/>
        </w:rPr>
      </w:r>
      <w:r/>
    </w:p>
    <w:p>
      <w:pPr>
        <w:pStyle w:val="884"/>
        <w:ind w:firstLine="420"/>
        <w:keepLines w:val="0"/>
        <w:keepNext w:val="0"/>
        <w:pageBreakBefore w:val="0"/>
        <w:spacing w:line="400" w:lineRule="exact"/>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1.1法人或者其他组织的营业执照等证明文件，自然人的身份证明</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eastAsia="zh-CN"/>
        </w:rPr>
      </w:r>
      <w:r/>
    </w:p>
    <w:p>
      <w:pPr>
        <w:pStyle w:val="884"/>
        <w:ind w:firstLine="420"/>
        <w:keepLines w:val="0"/>
        <w:keepNext w:val="0"/>
        <w:pageBreakBefore w:val="0"/>
        <w:spacing w:line="400" w:lineRule="exact"/>
        <w:rPr>
          <w:rFonts w:hint="eastAsia" w:ascii="宋体" w:hAnsi="宋体" w:eastAsia="宋体" w:cs="宋体"/>
          <w:b/>
          <w:bCs/>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1.2 上一年度的财务报告</w:t>
      </w:r>
      <w:r>
        <w:rPr>
          <w:rFonts w:hint="eastAsia" w:ascii="宋体" w:hAnsi="宋体" w:eastAsia="宋体" w:cs="宋体"/>
          <w:i/>
          <w:iCs/>
          <w:color w:val="000000"/>
          <w:szCs w:val="21"/>
          <w:highlight w:val="none"/>
          <w:u w:val="single"/>
          <w:lang w:val="en-US" w:eastAsia="zh-CN"/>
        </w:rPr>
        <w:t xml:space="preserve">情况</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eastAsia="zh-CN"/>
        </w:rPr>
      </w:r>
      <w:r/>
    </w:p>
    <w:p>
      <w:pPr>
        <w:pStyle w:val="884"/>
        <w:ind w:firstLine="420"/>
        <w:keepLines w:val="0"/>
        <w:keepNext w:val="0"/>
        <w:pageBreakBefore w:val="0"/>
        <w:spacing w:line="400" w:lineRule="exact"/>
        <w:rPr>
          <w:rFonts w:hint="eastAsia" w:ascii="宋体" w:hAnsi="宋体" w:eastAsia="宋体" w:cs="宋体"/>
          <w:b/>
          <w:bCs/>
          <w:i/>
          <w:iCs/>
          <w:color w:val="000000"/>
          <w:highlight w:val="none"/>
          <w:u w:val="single"/>
          <w:lang w:eastAsia="zh-CN"/>
        </w:rPr>
      </w:pPr>
      <w:r>
        <w:rPr>
          <w:rFonts w:hint="eastAsia" w:ascii="宋体" w:hAnsi="宋体" w:eastAsia="宋体" w:cs="宋体"/>
          <w:i/>
          <w:iCs/>
          <w:color w:val="000000"/>
          <w:szCs w:val="21"/>
          <w:highlight w:val="none"/>
          <w:u w:val="single"/>
        </w:rPr>
        <w:t xml:space="preserve">1.3 依法缴纳税收和社会保障资金的相关材料</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i/>
          <w:iCs/>
          <w:color w:val="000000"/>
          <w:szCs w:val="21"/>
          <w:highlight w:val="none"/>
          <w:u w:val="single"/>
          <w:lang w:eastAsia="zh-CN"/>
        </w:rPr>
        <w:t xml:space="preserve">）（新成立企业距投标截止日不足30日的，可不提供，以新办企业营业执照发放日期为准）</w:t>
      </w:r>
      <w:r>
        <w:rPr>
          <w:rFonts w:hint="eastAsia" w:ascii="宋体" w:hAnsi="宋体" w:eastAsia="宋体" w:cs="宋体"/>
          <w:b/>
          <w:bCs/>
          <w:i/>
          <w:iCs/>
          <w:color w:val="000000"/>
          <w:highlight w:val="none"/>
          <w:u w:val="single"/>
          <w:lang w:eastAsia="zh-CN"/>
        </w:rPr>
      </w:r>
      <w:r/>
    </w:p>
    <w:p>
      <w:pPr>
        <w:pStyle w:val="884"/>
        <w:ind w:firstLine="420"/>
        <w:keepLines w:val="0"/>
        <w:keepNext w:val="0"/>
        <w:pageBreakBefore w:val="0"/>
        <w:spacing w:line="400" w:lineRule="exact"/>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1.4 具备履行合同所必需的设备和专业技术能力的书面声明；</w:t>
      </w:r>
      <w:r>
        <w:rPr>
          <w:rFonts w:hint="eastAsia" w:ascii="宋体" w:hAnsi="宋体" w:eastAsia="宋体" w:cs="宋体"/>
          <w:b/>
          <w:bCs/>
          <w:i/>
          <w:iCs/>
          <w:color w:val="000000"/>
          <w:szCs w:val="21"/>
          <w:highlight w:val="none"/>
          <w:u w:val="single"/>
        </w:rPr>
      </w:r>
      <w:r/>
    </w:p>
    <w:p>
      <w:pPr>
        <w:pStyle w:val="884"/>
        <w:ind w:firstLine="420"/>
        <w:keepLines w:val="0"/>
        <w:keepNext w:val="0"/>
        <w:pageBreakBefore w:val="0"/>
        <w:spacing w:line="400" w:lineRule="exact"/>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 参加政府采购活动前3年内在经营活动中没有重大违法记录的书面声明；</w:t>
      </w:r>
      <w:r>
        <w:rPr>
          <w:rFonts w:hint="eastAsia" w:ascii="宋体" w:hAnsi="宋体" w:eastAsia="宋体" w:cs="宋体"/>
          <w:i/>
          <w:iCs/>
          <w:color w:val="000000"/>
          <w:szCs w:val="21"/>
          <w:highlight w:val="none"/>
          <w:u w:val="single"/>
        </w:rPr>
      </w:r>
      <w:r/>
    </w:p>
    <w:p>
      <w:pPr>
        <w:pStyle w:val="884"/>
        <w:ind w:firstLine="420"/>
        <w:keepLines w:val="0"/>
        <w:keepNext w:val="0"/>
        <w:pageBreakBefore w:val="0"/>
        <w:spacing w:line="400" w:lineRule="exact"/>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 供应商信用承诺函；</w:t>
      </w:r>
      <w:r>
        <w:rPr>
          <w:rFonts w:hint="eastAsia" w:ascii="宋体" w:hAnsi="宋体" w:eastAsia="宋体" w:cs="宋体"/>
          <w:i/>
          <w:iCs/>
          <w:color w:val="000000"/>
          <w:szCs w:val="21"/>
          <w:highlight w:val="none"/>
          <w:u w:val="single"/>
        </w:rPr>
      </w:r>
      <w:r/>
    </w:p>
    <w:p>
      <w:pPr>
        <w:pStyle w:val="884"/>
        <w:ind w:firstLine="420"/>
        <w:spacing w:line="360" w:lineRule="auto"/>
        <w:rPr>
          <w:rFonts w:ascii="宋体" w:hAnsi="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1.7 未被“信用中国”网站（www.creditchina.gov.cn）、“中国政府采购网"(www.ccgp.gov.cn</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szCs w:val="21"/>
          <w:highlight w:val="none"/>
          <w:u w:val="single"/>
        </w:rPr>
        <w:t xml:space="preserve">（投标文件中无需提供证明材料）</w:t>
      </w:r>
      <w:r>
        <w:rPr>
          <w:rFonts w:ascii="宋体" w:hAnsi="宋体" w:cs="宋体"/>
          <w:i/>
          <w:iCs/>
          <w:color w:val="000000"/>
          <w:szCs w:val="21"/>
          <w:highlight w:val="none"/>
          <w:u w:val="single"/>
        </w:rPr>
      </w:r>
      <w:r/>
    </w:p>
    <w:p>
      <w:pPr>
        <w:pStyle w:val="88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lang w:val="en-US" w:eastAsia="zh-CN"/>
        </w:rPr>
        <w:t xml:space="preserve">无。</w:t>
      </w:r>
      <w:r>
        <w:rPr>
          <w:rFonts w:hint="eastAsia" w:ascii="宋体" w:hAnsi="宋体" w:cs="宋体"/>
          <w:color w:val="000000"/>
          <w:szCs w:val="21"/>
          <w:highlight w:val="none"/>
        </w:rPr>
      </w:r>
      <w:r/>
    </w:p>
    <w:p>
      <w:pPr>
        <w:pStyle w:val="884"/>
        <w:ind w:firstLine="42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884"/>
        <w:ind w:firstLine="420"/>
        <w:spacing w:line="360" w:lineRule="auto"/>
        <w:rPr>
          <w:rStyle w:val="917"/>
          <w:rFonts w:hint="eastAsia" w:ascii="宋体" w:hAnsi="宋体" w:cs="宋体"/>
          <w:i/>
          <w:iCs/>
          <w:szCs w:val="21"/>
          <w:u w:val="single"/>
          <w:shd w:val="clear" w:color="auto" w:fill="ffffff"/>
        </w:rPr>
        <w:outlineLvl w:val="2"/>
      </w:pPr>
      <w:r>
        <w:rPr>
          <w:rFonts w:hint="eastAsia" w:ascii="宋体" w:hAnsi="宋体" w:cs="宋体"/>
          <w:i/>
          <w:iCs/>
          <w:color w:val="000000"/>
          <w:szCs w:val="21"/>
          <w:highlight w:val="none"/>
          <w:u w:val="single"/>
          <w:lang w:val="en-US" w:eastAsia="zh-CN"/>
        </w:rPr>
        <w:t xml:space="preserve">3.1</w:t>
      </w:r>
      <w:r>
        <w:rPr>
          <w:rStyle w:val="917"/>
          <w:rFonts w:hint="eastAsia" w:ascii="宋体" w:hAnsi="宋体" w:cs="宋体"/>
          <w:i/>
          <w:iCs/>
          <w:szCs w:val="21"/>
          <w:u w:val="single"/>
          <w:shd w:val="clear" w:color="auto" w:fill="ffffff"/>
        </w:rPr>
        <w:t xml:space="preserve">供应商具有保险业务经营许可证，且业务范围须包括本次采购相关内容</w:t>
      </w:r>
      <w:r>
        <w:rPr>
          <w:rStyle w:val="917"/>
          <w:rFonts w:hint="eastAsia" w:ascii="宋体" w:hAnsi="宋体" w:cs="宋体"/>
          <w:b/>
          <w:bCs/>
          <w:i/>
          <w:iCs/>
          <w:szCs w:val="21"/>
          <w:u w:val="single"/>
          <w:shd w:val="clear" w:color="auto" w:fill="ffffff"/>
        </w:rPr>
        <w:t xml:space="preserve">（原件扫描上传）</w:t>
      </w:r>
      <w:r>
        <w:rPr>
          <w:rStyle w:val="917"/>
          <w:rFonts w:hint="eastAsia" w:ascii="宋体" w:hAnsi="宋体" w:cs="宋体"/>
          <w:i/>
          <w:iCs/>
          <w:szCs w:val="21"/>
          <w:u w:val="single"/>
          <w:shd w:val="clear" w:color="auto" w:fill="ffffff"/>
        </w:rPr>
      </w:r>
      <w:r/>
    </w:p>
    <w:p>
      <w:pPr>
        <w:pStyle w:val="884"/>
        <w:ind w:firstLine="420"/>
        <w:spacing w:line="360" w:lineRule="auto"/>
        <w:rPr>
          <w:rStyle w:val="917"/>
          <w:rFonts w:ascii="宋体" w:hAnsi="宋体" w:cs="宋体"/>
          <w:i/>
          <w:iCs/>
          <w:color w:val="000000"/>
          <w:szCs w:val="21"/>
          <w:highlight w:val="none"/>
          <w:u w:val="single"/>
          <w:shd w:val="clear" w:color="auto" w:fill="auto"/>
        </w:rPr>
        <w:outlineLvl w:val="2"/>
      </w:pPr>
      <w:r>
        <w:rPr>
          <w:rStyle w:val="917"/>
          <w:rFonts w:hint="eastAsia" w:ascii="宋体" w:hAnsi="宋体" w:cs="宋体"/>
          <w:i/>
          <w:iCs/>
          <w:szCs w:val="21"/>
          <w:u w:val="single"/>
          <w:shd w:val="clear" w:color="auto" w:fill="ffffff"/>
          <w:lang w:val="en-US"/>
        </w:rPr>
        <w:t xml:space="preserve">3.</w:t>
      </w:r>
      <w:r>
        <w:rPr>
          <w:rStyle w:val="917"/>
          <w:rFonts w:hint="eastAsia" w:ascii="宋体" w:hAnsi="宋体" w:cs="宋体"/>
          <w:i/>
          <w:iCs/>
          <w:szCs w:val="21"/>
          <w:u w:val="single"/>
          <w:shd w:val="clear" w:color="auto" w:fill="ffffff"/>
        </w:rPr>
        <w:t xml:space="preserve">2 供应商具有符合本项目要求的人身保险等相关条款</w:t>
      </w:r>
      <w:r>
        <w:rPr>
          <w:rStyle w:val="917"/>
          <w:rFonts w:hint="eastAsia" w:ascii="宋体" w:hAnsi="宋体" w:cs="宋体"/>
          <w:b/>
          <w:bCs/>
          <w:i/>
          <w:iCs/>
          <w:szCs w:val="21"/>
          <w:u w:val="single"/>
          <w:shd w:val="clear" w:color="auto" w:fill="ffffff"/>
        </w:rPr>
        <w:t xml:space="preserve">（提供保险条款报备手续说明原件扫描上传）</w:t>
      </w:r>
      <w:r>
        <w:rPr>
          <w:rStyle w:val="917"/>
          <w:rFonts w:ascii="宋体" w:hAnsi="宋体" w:cs="宋体"/>
          <w:i/>
          <w:iCs/>
          <w:color w:val="000000"/>
          <w:szCs w:val="21"/>
          <w:highlight w:val="none"/>
          <w:u w:val="single"/>
          <w:shd w:val="clear" w:color="auto" w:fill="auto"/>
        </w:rPr>
      </w:r>
      <w:r/>
    </w:p>
    <w:p>
      <w:pPr>
        <w:pStyle w:val="884"/>
        <w:ind w:firstLine="420"/>
        <w:spacing w:line="360" w:lineRule="auto"/>
        <w:rPr>
          <w:rFonts w:hint="eastAsia" w:ascii="宋体" w:hAnsi="宋体" w:eastAsia="宋体" w:cs="宋体"/>
          <w:color w:val="000000"/>
          <w:szCs w:val="21"/>
          <w:highlight w:val="none"/>
          <w:lang w:eastAsia="zh-CN"/>
        </w:rPr>
      </w:pPr>
      <w:r>
        <w:rPr>
          <w:rStyle w:val="917"/>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投标文件中法定代表人相关事项可由负责人代替</w:t>
      </w:r>
      <w:r>
        <w:rPr>
          <w:rFonts w:hint="eastAsia"/>
          <w:color w:val="000000"/>
          <w:lang w:eastAsia="zh-CN"/>
        </w:rPr>
        <w:t xml:space="preserve">。</w:t>
      </w:r>
      <w:r>
        <w:rPr>
          <w:rFonts w:hint="eastAsia" w:ascii="宋体" w:hAnsi="宋体" w:eastAsia="宋体" w:cs="宋体"/>
          <w:color w:val="000000"/>
          <w:szCs w:val="21"/>
          <w:highlight w:val="none"/>
          <w:lang w:eastAsia="zh-CN"/>
        </w:rPr>
      </w:r>
      <w:r/>
    </w:p>
    <w:p>
      <w:pPr>
        <w:pStyle w:val="884"/>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884"/>
        <w:ind w:firstLine="540"/>
        <w:spacing w:line="360" w:lineRule="auto"/>
        <w:rPr>
          <w:rFonts w:ascii="宋体" w:hAnsi="宋体" w:cs="宋体"/>
          <w:color w:val="000000"/>
          <w:highlight w:val="none"/>
        </w:rPr>
      </w:pPr>
      <w:r/>
      <w:bookmarkStart w:id="17" w:name="_Toc28359082"/>
      <w:r/>
      <w:bookmarkStart w:id="18" w:name="_Toc28359005"/>
      <w:r/>
      <w:bookmarkStart w:id="19" w:name="_Toc38985266"/>
      <w:r/>
      <w:bookmarkStart w:id="20" w:name="_Toc35393624"/>
      <w:r/>
      <w:bookmarkStart w:id="21" w:name="_Toc35393793"/>
      <w:r/>
      <w:bookmarkStart w:id="22" w:name="_Toc28359007"/>
      <w:r/>
      <w:bookmarkStart w:id="23" w:name="_Toc28359084"/>
      <w:r/>
      <w:bookmarkStart w:id="24" w:name="_Toc35393625"/>
      <w:r/>
      <w:bookmarkStart w:id="25" w:name="_Toc35393794"/>
      <w:r/>
      <w:bookmarkStart w:id="26" w:name="_Toc38985267"/>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884"/>
        <w:ind w:firstLine="540"/>
        <w:spacing w:line="360" w:lineRule="auto"/>
        <w:rPr>
          <w:rFonts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bookmarkEnd w:id="17"/>
      <w:r/>
      <w:bookmarkEnd w:id="18"/>
      <w:r/>
      <w:bookmarkEnd w:id="19"/>
      <w:r/>
      <w:bookmarkEnd w:id="20"/>
      <w:r/>
      <w:bookmarkEnd w:id="21"/>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rPr>
          <w:rFonts w:hint="eastAsia" w:ascii="宋体" w:hAnsi="宋体"/>
          <w:b/>
          <w:bCs/>
          <w:color w:val="000000"/>
          <w:szCs w:val="21"/>
        </w:rPr>
        <w:t xml:space="preserve">http://zfcg.yangzhou.gov.cn/xzzx/art/2023/art_4d7de1f7865f4a2894fc22bc452f94d8.html。</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884"/>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884"/>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rPr>
          <w:rFonts w:hint="eastAsia" w:ascii="宋体" w:hAnsi="宋体" w:eastAsia="宋体" w:cs="Times New Roman"/>
          <w:b/>
          <w:bCs/>
          <w:color w:val="000000"/>
          <w:szCs w:val="21"/>
          <w:highlight w:val="none"/>
        </w:rPr>
      </w:r>
      <w:r/>
    </w:p>
    <w:p>
      <w:pPr>
        <w:pStyle w:val="884"/>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884"/>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884"/>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lang w:eastAsia="zh-CN"/>
        </w:rPr>
        <w:t xml:space="preserve">202</w:t>
      </w:r>
      <w:r>
        <w:rPr>
          <w:rFonts w:hint="eastAsia" w:ascii="宋体" w:hAnsi="宋体" w:cs="宋体"/>
          <w:bCs/>
          <w:color w:val="000000"/>
          <w:highlight w:val="none"/>
          <w:u w:val="single"/>
          <w:lang w:val="en-US" w:eastAsia="zh-CN"/>
        </w:rPr>
        <w:t xml:space="preserve">5</w:t>
      </w:r>
      <w:r>
        <w:rPr>
          <w:rFonts w:hint="eastAsia" w:ascii="宋体" w:hAnsi="宋体" w:cs="宋体"/>
          <w:bCs/>
          <w:color w:val="000000"/>
          <w:highlight w:val="none"/>
          <w:u w:val="single"/>
          <w:lang w:eastAsia="zh-CN"/>
        </w:rPr>
        <w:t xml:space="preserve">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3</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884"/>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http://jszfcg.jsczt.cn/）“开标大厅”</w:t>
      </w:r>
      <w:r>
        <w:rPr>
          <w:rFonts w:hint="eastAsia" w:ascii="宋体" w:hAnsi="宋体"/>
          <w:b/>
          <w:color w:val="000000"/>
          <w:szCs w:val="21"/>
          <w:highlight w:val="none"/>
        </w:rPr>
        <w:fldChar w:fldCharType="end"/>
      </w:r>
      <w:r>
        <w:rPr>
          <w:rFonts w:hint="eastAsia" w:ascii="宋体" w:hAnsi="宋体"/>
          <w:b/>
          <w:color w:val="000000"/>
          <w:szCs w:val="21"/>
          <w:highlight w:val="none"/>
        </w:rPr>
      </w:r>
      <w:r/>
    </w:p>
    <w:p>
      <w:pPr>
        <w:pStyle w:val="936"/>
        <w:spacing w:before="0" w:after="0" w:line="360" w:lineRule="auto"/>
        <w:rPr>
          <w:rFonts w:hint="eastAsia" w:ascii="宋体" w:hAnsi="宋体" w:cs="宋体"/>
          <w:bCs w:val="0"/>
          <w:color w:val="000000"/>
          <w:sz w:val="21"/>
          <w:szCs w:val="21"/>
          <w:highlight w:val="none"/>
        </w:rPr>
      </w:pPr>
      <w:r/>
      <w:bookmarkStart w:id="27" w:name="_Toc12476"/>
      <w:r/>
      <w:bookmarkStart w:id="28" w:name="_Toc109304967"/>
      <w:r>
        <w:rPr>
          <w:rFonts w:hint="eastAsia" w:ascii="宋体" w:hAnsi="宋体" w:cs="宋体"/>
          <w:bCs w:val="0"/>
          <w:color w:val="000000"/>
          <w:sz w:val="21"/>
          <w:szCs w:val="21"/>
          <w:highlight w:val="none"/>
        </w:rPr>
        <w:t xml:space="preserve">五、开启</w:t>
      </w:r>
      <w:bookmarkEnd w:id="27"/>
      <w:r/>
      <w:bookmarkEnd w:id="28"/>
      <w:r>
        <w:rPr>
          <w:rFonts w:hint="eastAsia" w:ascii="宋体" w:hAnsi="宋体" w:cs="宋体"/>
          <w:bCs w:val="0"/>
          <w:color w:val="000000"/>
          <w:sz w:val="21"/>
          <w:szCs w:val="21"/>
          <w:highlight w:val="none"/>
        </w:rPr>
      </w:r>
      <w:r/>
    </w:p>
    <w:p>
      <w:pPr>
        <w:pStyle w:val="938"/>
        <w:spacing w:line="360" w:lineRule="auto"/>
        <w:rPr>
          <w:rFonts w:hint="eastAsia"/>
          <w:color w:val="000000"/>
          <w:highlight w:val="none"/>
        </w:rPr>
      </w:pPr>
      <w:r>
        <w:rPr>
          <w:rFonts w:hint="eastAsia" w:ascii="宋体" w:hAnsi="宋体" w:cs="宋体"/>
          <w:color w:val="000000"/>
          <w:szCs w:val="21"/>
          <w:highlight w:val="none"/>
        </w:rPr>
        <w:t xml:space="preserve">1.时间：</w:t>
      </w:r>
      <w:r>
        <w:rPr>
          <w:rFonts w:hint="eastAsia" w:ascii="宋体" w:hAnsi="宋体" w:cs="宋体"/>
          <w:bCs/>
          <w:color w:val="000000"/>
          <w:highlight w:val="none"/>
          <w:u w:val="single"/>
          <w:lang w:eastAsia="zh-CN"/>
        </w:rPr>
        <w:t xml:space="preserve">202</w:t>
      </w:r>
      <w:r>
        <w:rPr>
          <w:rFonts w:hint="eastAsia" w:ascii="宋体" w:hAnsi="宋体" w:cs="宋体"/>
          <w:bCs/>
          <w:color w:val="000000"/>
          <w:highlight w:val="none"/>
          <w:u w:val="single"/>
          <w:lang w:val="en-US" w:eastAsia="zh-CN"/>
        </w:rPr>
        <w:t xml:space="preserve">5</w:t>
      </w:r>
      <w:r>
        <w:rPr>
          <w:rFonts w:hint="eastAsia" w:ascii="宋体" w:hAnsi="宋体" w:cs="宋体"/>
          <w:bCs/>
          <w:color w:val="000000"/>
          <w:highlight w:val="none"/>
          <w:u w:val="single"/>
          <w:lang w:eastAsia="zh-CN"/>
        </w:rPr>
        <w:t xml:space="preserve">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3</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rPr>
          <w:rFonts w:hint="eastAsia"/>
          <w:color w:val="000000"/>
          <w:highlight w:val="none"/>
        </w:rPr>
      </w:r>
      <w:r/>
    </w:p>
    <w:p>
      <w:pPr>
        <w:pStyle w:val="884"/>
        <w:spacing w:line="360" w:lineRule="auto"/>
        <w:tabs>
          <w:tab w:val="left" w:pos="266" w:leader="none"/>
        </w:tabs>
        <w:rPr>
          <w:rFonts w:ascii="宋体" w:hAnsi="宋体" w:cs="宋体"/>
          <w:b/>
          <w:bCs/>
          <w:color w:val="000000"/>
          <w:highlight w:val="none"/>
        </w:rPr>
      </w:pPr>
      <w:r/>
      <w:bookmarkEnd w:id="22"/>
      <w:r/>
      <w:bookmarkEnd w:id="23"/>
      <w:r/>
      <w:bookmarkEnd w:id="24"/>
      <w:r/>
      <w:bookmarkEnd w:id="25"/>
      <w:r/>
      <w:bookmarkEnd w:id="26"/>
      <w:r/>
      <w:bookmarkStart w:id="29" w:name="_Toc35393795"/>
      <w:r/>
      <w:bookmarkStart w:id="30" w:name="_Toc35393626"/>
      <w:r/>
      <w:bookmarkStart w:id="31" w:name="_Toc38985268"/>
      <w:r>
        <w:rPr>
          <w:rFonts w:hint="eastAsia" w:ascii="宋体" w:hAnsi="宋体" w:cs="宋体"/>
          <w:b/>
          <w:bCs/>
          <w:color w:val="000000"/>
          <w:highlight w:val="none"/>
        </w:rPr>
        <w:t xml:space="preserve">六、公告期限</w:t>
      </w:r>
      <w:r>
        <w:rPr>
          <w:rFonts w:ascii="宋体" w:hAnsi="宋体" w:cs="宋体"/>
          <w:b/>
          <w:bCs/>
          <w:color w:val="000000"/>
          <w:highlight w:val="none"/>
        </w:rPr>
      </w:r>
      <w:r/>
    </w:p>
    <w:p>
      <w:pPr>
        <w:pStyle w:val="884"/>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884"/>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七、其他补充事宜</w:t>
      </w:r>
      <w:bookmarkEnd w:id="29"/>
      <w:r/>
      <w:bookmarkEnd w:id="30"/>
      <w:r/>
      <w:bookmarkEnd w:id="31"/>
      <w:r>
        <w:rPr>
          <w:rFonts w:ascii="宋体" w:hAnsi="宋体" w:cs="宋体"/>
          <w:b/>
          <w:bCs/>
          <w:color w:val="000000"/>
          <w:highlight w:val="none"/>
        </w:rPr>
      </w:r>
      <w:r/>
    </w:p>
    <w:p>
      <w:pPr>
        <w:pStyle w:val="884"/>
        <w:ind w:firstLine="422"/>
        <w:spacing w:line="360" w:lineRule="auto"/>
        <w:shd w:val="clear" w:color="auto" w:fill="ffffff"/>
        <w:rPr>
          <w:rFonts w:ascii="宋体" w:hAnsi="宋体"/>
          <w:b/>
          <w:bCs/>
          <w:color w:val="000000"/>
          <w:highlight w:val="none"/>
        </w:rPr>
      </w:pPr>
      <w:r/>
      <w:bookmarkStart w:id="32" w:name="_Toc28359085"/>
      <w:r/>
      <w:bookmarkStart w:id="33" w:name="_Toc35393627"/>
      <w:r/>
      <w:bookmarkStart w:id="34" w:name="_Toc35393796"/>
      <w:r/>
      <w:bookmarkStart w:id="35" w:name="_Toc28359008"/>
      <w:r/>
      <w:bookmarkStart w:id="36" w:name="_Toc38985269"/>
      <w:r>
        <w:rPr>
          <w:rFonts w:hint="eastAsia" w:ascii="宋体" w:hAnsi="宋体"/>
          <w:b/>
          <w:bCs/>
          <w:color w:val="000000"/>
          <w:highlight w:val="none"/>
        </w:rPr>
        <w:t xml:space="preserve">1.</w:t>
      </w:r>
      <w:r>
        <w:rPr>
          <w:rFonts w:hint="eastAsia" w:ascii="宋体" w:hAnsi="宋体"/>
          <w:b/>
          <w:bCs/>
          <w:color w:val="000000"/>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highlight w:val="none"/>
        </w:rPr>
        <w:t xml:space="preserve">《政府采购管理交易系统（苏采云）供应商操作手册》</w:t>
      </w:r>
      <w:r>
        <w:rPr>
          <w:rFonts w:hint="eastAsia" w:ascii="宋体" w:hAnsi="宋体"/>
          <w:b/>
          <w:bCs/>
          <w:color w:val="000000"/>
          <w:szCs w:val="21"/>
          <w:highlight w:val="none"/>
        </w:rPr>
        <w:t xml:space="preserve">参加投标活动。</w:t>
      </w:r>
      <w:r>
        <w:rPr>
          <w:rFonts w:hint="eastAsia" w:ascii="宋体" w:hAnsi="宋体"/>
          <w:b/>
          <w:bCs/>
          <w:color w:val="000000"/>
          <w:highlight w:val="none"/>
        </w:rPr>
        <w:t xml:space="preserve">如投标人未按要求操作，由此所产生的风险由投标人自行承担。</w:t>
      </w:r>
      <w:r>
        <w:rPr>
          <w:rFonts w:ascii="宋体" w:hAnsi="宋体"/>
          <w:b/>
          <w:bCs/>
          <w:color w:val="000000"/>
          <w:highlight w:val="none"/>
        </w:rPr>
      </w:r>
      <w:r/>
    </w:p>
    <w:p>
      <w:pPr>
        <w:pStyle w:val="884"/>
        <w:ind w:firstLine="422"/>
        <w:spacing w:line="360" w:lineRule="auto"/>
        <w:shd w:val="clear" w:color="auto" w:fill="ffffff"/>
        <w:rPr>
          <w:rFonts w:ascii="宋体" w:hAnsi="宋体"/>
          <w:b/>
          <w:bCs/>
          <w:color w:val="000000"/>
          <w:szCs w:val="21"/>
          <w:highlight w:val="none"/>
        </w:rPr>
      </w:pPr>
      <w:r>
        <w:rPr>
          <w:rFonts w:hint="eastAsia" w:ascii="宋体" w:hAnsi="宋体"/>
          <w:b/>
          <w:bCs/>
          <w:color w:val="000000"/>
          <w:highlight w:val="none"/>
        </w:rPr>
        <w:t xml:space="preserve">2.</w:t>
      </w:r>
      <w:r>
        <w:rPr>
          <w:rFonts w:hint="eastAsia" w:ascii="宋体" w:hAnsi="宋体" w:cs="宋体"/>
          <w:b/>
          <w:bCs/>
          <w:color w:val="000000"/>
          <w:highlight w:val="none"/>
        </w:rPr>
        <w:t xml:space="preserve">供应商如确定参加投标，可自行下载招标文件及有关资料，按照《操作手册》进行注</w:t>
      </w:r>
      <w:r>
        <w:rPr>
          <w:rFonts w:hint="eastAsia" w:ascii="宋体" w:hAnsi="宋体"/>
          <w:b/>
          <w:bCs/>
          <w:color w:val="000000"/>
          <w:szCs w:val="21"/>
          <w:highlight w:val="none"/>
        </w:rPr>
        <w:t xml:space="preserve">册，领取CA和办理电子签章，并按《操作手册》要求制作、上传电子投标文件，技术支持联系方式：13813140731。</w:t>
      </w:r>
      <w:r>
        <w:rPr>
          <w:rFonts w:ascii="宋体" w:hAnsi="宋体"/>
          <w:b/>
          <w:bCs/>
          <w:color w:val="000000"/>
          <w:szCs w:val="21"/>
          <w:highlight w:val="none"/>
        </w:rPr>
      </w:r>
      <w:r/>
    </w:p>
    <w:p>
      <w:pPr>
        <w:pStyle w:val="88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3.本次招标不收取投标保证金。</w:t>
      </w:r>
      <w:r>
        <w:rPr>
          <w:rFonts w:hint="eastAsia" w:ascii="宋体" w:hAnsi="宋体"/>
          <w:color w:val="000000"/>
          <w:szCs w:val="21"/>
          <w:highlight w:val="none"/>
        </w:rPr>
      </w:r>
      <w:r/>
    </w:p>
    <w:p>
      <w:pPr>
        <w:pStyle w:val="88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4.潜在供应商对采购文件项目需求部分的询问、质疑请向采购人提出，由采购人负责答复。</w:t>
      </w:r>
      <w:r>
        <w:rPr>
          <w:rFonts w:hint="eastAsia" w:ascii="宋体" w:hAnsi="宋体"/>
          <w:color w:val="000000"/>
          <w:szCs w:val="21"/>
          <w:highlight w:val="none"/>
        </w:rPr>
      </w:r>
      <w:r/>
    </w:p>
    <w:p>
      <w:pPr>
        <w:pStyle w:val="88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5.有关本次招标的事项若存在变动或修改，敬请及时关注</w:t>
      </w:r>
      <w:r>
        <w:rPr>
          <w:rFonts w:hint="eastAsia" w:ascii="宋体" w:hAnsi="宋体"/>
          <w:color w:val="000000"/>
          <w:szCs w:val="21"/>
          <w:highlight w:val="none"/>
          <w:lang w:eastAsia="zh-CN"/>
        </w:rPr>
        <w:t xml:space="preserve">“仪征市政府采购网”、“扬州市政府采购网”、“江苏省政府采购网”和“中国政府采购网”</w:t>
      </w:r>
      <w:r>
        <w:rPr>
          <w:rFonts w:hint="eastAsia" w:ascii="宋体" w:hAnsi="宋体"/>
          <w:color w:val="000000"/>
          <w:szCs w:val="21"/>
          <w:highlight w:val="none"/>
        </w:rPr>
        <w:t xml:space="preserve">发布的信息。</w:t>
      </w:r>
      <w:r>
        <w:rPr>
          <w:rFonts w:hint="eastAsia" w:ascii="宋体" w:hAnsi="宋体"/>
          <w:color w:val="000000"/>
          <w:szCs w:val="21"/>
          <w:highlight w:val="none"/>
        </w:rPr>
      </w:r>
      <w:r/>
    </w:p>
    <w:p>
      <w:pPr>
        <w:pStyle w:val="884"/>
        <w:ind w:firstLine="420"/>
        <w:spacing w:line="360" w:lineRule="auto"/>
        <w:rPr>
          <w:color w:val="000000"/>
          <w:highlight w:val="none"/>
        </w:rPr>
      </w:pPr>
      <w:r>
        <w:rPr>
          <w:rFonts w:hint="eastAsia" w:ascii="宋体" w:hAnsi="宋体"/>
          <w:color w:val="000000"/>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color w:val="000000"/>
          <w:highlight w:val="none"/>
        </w:rPr>
      </w:r>
      <w:r/>
    </w:p>
    <w:p>
      <w:pPr>
        <w:pStyle w:val="884"/>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7.本项目招标文件中所有斜体下划线部分为实质性条款，如不满足，则为无效投标。</w:t>
      </w:r>
      <w:r>
        <w:rPr>
          <w:rFonts w:hint="eastAsia" w:ascii="宋体" w:hAnsi="宋体" w:cs="宋体"/>
          <w:b/>
          <w:i/>
          <w:iCs/>
          <w:color w:val="000000"/>
          <w:highlight w:val="none"/>
          <w:u w:val="single"/>
        </w:rPr>
      </w:r>
      <w:r/>
    </w:p>
    <w:p>
      <w:pPr>
        <w:pStyle w:val="884"/>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884"/>
        <w:ind w:firstLine="42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9.</w:t>
      </w:r>
      <w:r>
        <w:rPr>
          <w:rFonts w:ascii="宋体" w:hAnsi="宋体" w:cs="宋体"/>
          <w:b/>
          <w:color w:val="000000"/>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000000"/>
          <w:szCs w:val="21"/>
          <w:highlight w:val="none"/>
        </w:rPr>
        <w:br w:type="textWrapping" w:clear="all"/>
      </w:r>
      <w:r>
        <w:rPr>
          <w:rFonts w:hint="eastAsia" w:ascii="宋体" w:hAnsi="宋体" w:cs="宋体"/>
          <w:b/>
          <w:color w:val="000000"/>
          <w:szCs w:val="21"/>
          <w:highlight w:val="none"/>
        </w:rPr>
        <w:t xml:space="preserve">    10.</w:t>
      </w:r>
      <w:r>
        <w:rPr>
          <w:rFonts w:ascii="宋体" w:hAnsi="宋体" w:cs="宋体"/>
          <w:b/>
          <w:color w:val="000000"/>
          <w:szCs w:val="21"/>
          <w:highlight w:val="none"/>
        </w:rPr>
        <w:t xml:space="preserve">严格执行政府采购关于支持</w:t>
      </w:r>
      <w:r>
        <w:rPr>
          <w:rFonts w:ascii="宋体" w:hAnsi="宋体" w:cs="宋体"/>
          <w:b/>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color w:val="000000"/>
          <w:szCs w:val="21"/>
          <w:highlight w:val="none"/>
        </w:rPr>
      </w:r>
      <w:r/>
    </w:p>
    <w:p>
      <w:pPr>
        <w:pStyle w:val="884"/>
        <w:ind w:firstLine="420"/>
        <w:spacing w:line="360" w:lineRule="auto"/>
        <w:rPr>
          <w:b/>
          <w:color w:val="000000"/>
          <w:highlight w:val="none"/>
        </w:rPr>
      </w:pPr>
      <w:r>
        <w:rPr>
          <w:rFonts w:hint="eastAsia" w:ascii="宋体" w:hAnsi="宋体" w:cs="宋体"/>
          <w:b/>
          <w:color w:val="000000"/>
          <w:szCs w:val="21"/>
          <w:highlight w:val="none"/>
        </w:rPr>
        <w:t xml:space="preserve">11.</w:t>
      </w:r>
      <w:r>
        <w:rPr>
          <w:rFonts w:ascii="宋体" w:hAnsi="宋体" w:cs="宋体"/>
          <w:b/>
          <w:color w:val="000000"/>
          <w:szCs w:val="21"/>
          <w:highlight w:val="none"/>
        </w:rPr>
        <w:t xml:space="preserve">供应商对于投标产品的包装应按照“财办库〔2020〕123号《关于印发《商品包装</w:t>
      </w:r>
      <w:r>
        <w:rPr>
          <w:rFonts w:hAnsi="宋体" w:cs="宋体"/>
          <w:b/>
          <w:color w:val="000000"/>
          <w:szCs w:val="21"/>
          <w:highlight w:val="none"/>
        </w:rPr>
        <w:t xml:space="preserve">政府采购需求标准（试行）》、《快递包装政府采购需求标准（试行）》的通知》”执行。</w:t>
      </w:r>
      <w:r>
        <w:rPr>
          <w:b/>
          <w:color w:val="000000"/>
          <w:highlight w:val="none"/>
        </w:rPr>
      </w:r>
      <w:r/>
    </w:p>
    <w:p>
      <w:pPr>
        <w:pStyle w:val="884"/>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八、本次招标联系方式</w:t>
      </w:r>
      <w:bookmarkEnd w:id="32"/>
      <w:r/>
      <w:bookmarkEnd w:id="33"/>
      <w:r/>
      <w:bookmarkEnd w:id="34"/>
      <w:r/>
      <w:bookmarkEnd w:id="35"/>
      <w:r/>
      <w:bookmarkEnd w:id="36"/>
      <w:r>
        <w:rPr>
          <w:rFonts w:ascii="宋体" w:hAnsi="宋体" w:cs="宋体"/>
          <w:b/>
          <w:bCs/>
          <w:color w:val="000000"/>
          <w:highlight w:val="none"/>
        </w:rPr>
      </w:r>
      <w:r/>
    </w:p>
    <w:p>
      <w:pPr>
        <w:pStyle w:val="884"/>
        <w:ind w:firstLine="420"/>
        <w:jc w:val="left"/>
        <w:spacing w:line="360" w:lineRule="auto"/>
        <w:widowControl/>
        <w:rPr>
          <w:rFonts w:ascii="宋体" w:hAnsi="宋体" w:cs="宋体"/>
          <w:color w:val="000000"/>
          <w:szCs w:val="21"/>
          <w:highlight w:val="none"/>
        </w:rPr>
      </w:pPr>
      <w:r/>
      <w:bookmarkStart w:id="37" w:name="_Toc28359087"/>
      <w:r/>
      <w:bookmarkStart w:id="38" w:name="_Toc28359010"/>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884"/>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olor w:val="000000"/>
          <w:szCs w:val="21"/>
          <w:highlight w:val="none"/>
          <w:lang w:eastAsia="zh-CN"/>
        </w:rPr>
        <w:t xml:space="preserve">仪征市真州镇人民政府</w:t>
      </w:r>
      <w:r>
        <w:rPr>
          <w:rFonts w:hint="eastAsia" w:ascii="宋体" w:hAnsi="宋体" w:eastAsia="宋体" w:cs="宋体"/>
          <w:color w:val="000000"/>
          <w:highlight w:val="none"/>
          <w:lang w:eastAsia="zh-CN"/>
        </w:rPr>
      </w:r>
      <w:r/>
    </w:p>
    <w:p>
      <w:pPr>
        <w:pStyle w:val="884"/>
        <w:ind w:firstLine="420"/>
        <w:jc w:val="left"/>
        <w:spacing w:line="360" w:lineRule="auto"/>
        <w:rPr>
          <w:rFonts w:ascii="宋体" w:hAnsi="宋体" w:cs="宋体"/>
          <w:color w:val="000000"/>
          <w:highlight w:val="none"/>
          <w:lang w:val="en-US"/>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仪征市国庆路141号</w:t>
      </w:r>
      <w:r>
        <w:rPr>
          <w:rFonts w:ascii="宋体" w:hAnsi="宋体" w:cs="宋体"/>
          <w:color w:val="000000"/>
          <w:highlight w:val="none"/>
          <w:lang w:val="en-US"/>
        </w:rPr>
      </w:r>
      <w:r/>
    </w:p>
    <w:p>
      <w:pPr>
        <w:pStyle w:val="884"/>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s="宋体"/>
          <w:color w:val="000000"/>
          <w:highlight w:val="none"/>
          <w:lang w:eastAsia="zh-CN"/>
        </w:rPr>
        <w:t xml:space="preserve">张涛</w:t>
      </w:r>
      <w:r>
        <w:rPr>
          <w:rFonts w:hint="eastAsia" w:ascii="宋体" w:hAnsi="宋体" w:eastAsia="宋体" w:cs="宋体"/>
          <w:color w:val="000000"/>
          <w:highlight w:val="none"/>
          <w:lang w:eastAsia="zh-CN"/>
        </w:rPr>
      </w:r>
      <w:r/>
    </w:p>
    <w:p>
      <w:pPr>
        <w:pStyle w:val="884"/>
        <w:ind w:firstLine="420"/>
        <w:jc w:val="left"/>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联系方式：13773489467</w:t>
      </w:r>
      <w:r>
        <w:rPr>
          <w:rFonts w:ascii="宋体" w:hAnsi="宋体" w:eastAsia="宋体" w:cs="宋体"/>
          <w:color w:val="000000"/>
          <w:highlight w:val="none"/>
          <w:u w:val="single"/>
          <w:lang w:val="en-US" w:eastAsia="zh-CN"/>
        </w:rPr>
      </w:r>
      <w:r/>
    </w:p>
    <w:p>
      <w:pPr>
        <w:pStyle w:val="884"/>
        <w:numPr>
          <w:ilvl w:val="0"/>
          <w:numId w:val="0"/>
        </w:numPr>
        <w:ind w:firstLine="420"/>
        <w:jc w:val="left"/>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eastAsia="zh-CN"/>
        </w:rPr>
        <w:t xml:space="preserve">信息</w:t>
      </w:r>
      <w:r>
        <w:rPr>
          <w:rFonts w:hint="eastAsia" w:ascii="宋体" w:hAnsi="宋体"/>
          <w:color w:val="000000"/>
          <w:szCs w:val="21"/>
          <w:highlight w:val="none"/>
          <w:lang w:eastAsia="zh-CN"/>
        </w:rPr>
      </w:r>
      <w:r/>
    </w:p>
    <w:p>
      <w:pPr>
        <w:pStyle w:val="884"/>
        <w:numPr>
          <w:ilvl w:val="0"/>
          <w:numId w:val="0"/>
        </w:num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884"/>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w:t>
      </w:r>
      <w:r>
        <w:rPr>
          <w:rFonts w:hint="eastAsia" w:ascii="宋体" w:hAnsi="宋体"/>
          <w:color w:val="000000"/>
          <w:szCs w:val="21"/>
          <w:highlight w:val="none"/>
          <w:lang w:val="en-US" w:eastAsia="zh-CN"/>
        </w:rPr>
        <w:t xml:space="preserve">邗江区</w:t>
      </w:r>
      <w:r>
        <w:rPr>
          <w:rFonts w:hint="eastAsia" w:ascii="宋体" w:hAnsi="宋体"/>
          <w:color w:val="000000"/>
          <w:szCs w:val="21"/>
          <w:highlight w:val="none"/>
        </w:rPr>
        <w:t xml:space="preserve">翠岗路48号</w:t>
      </w:r>
      <w:r>
        <w:rPr>
          <w:rFonts w:ascii="宋体" w:hAnsi="宋体" w:cs="宋体"/>
          <w:color w:val="000000"/>
          <w:highlight w:val="none"/>
        </w:rPr>
      </w:r>
      <w:r/>
    </w:p>
    <w:p>
      <w:pPr>
        <w:pStyle w:val="884"/>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olor w:val="000000"/>
          <w:szCs w:val="21"/>
          <w:highlight w:val="none"/>
          <w:lang w:eastAsia="zh-CN"/>
        </w:rPr>
        <w:t xml:space="preserve">李俊</w:t>
      </w:r>
      <w:r>
        <w:rPr>
          <w:rFonts w:hint="eastAsia" w:ascii="宋体" w:hAnsi="宋体" w:eastAsia="宋体" w:cs="宋体"/>
          <w:color w:val="000000"/>
          <w:highlight w:val="none"/>
          <w:lang w:eastAsia="zh-CN"/>
        </w:rPr>
      </w:r>
      <w:r/>
    </w:p>
    <w:p>
      <w:pPr>
        <w:pStyle w:val="884"/>
        <w:ind w:firstLine="420"/>
        <w:spacing w:line="360" w:lineRule="auto"/>
        <w:rPr>
          <w:rFonts w:hint="eastAsia" w:ascii="宋体" w:hAnsi="宋体" w:eastAsia="宋体" w:cs="宋体"/>
          <w:color w:val="000000"/>
          <w:highlight w:val="none"/>
          <w:u w:val="single"/>
          <w:lang w:eastAsia="zh-CN"/>
        </w:rPr>
      </w:pPr>
      <w:r>
        <w:rPr>
          <w:rFonts w:hint="eastAsia" w:ascii="宋体" w:hAnsi="宋体" w:cs="宋体"/>
          <w:color w:val="000000"/>
          <w:highlight w:val="none"/>
        </w:rPr>
        <w:t xml:space="preserve">联系方式：</w:t>
      </w:r>
      <w:r>
        <w:rPr>
          <w:rFonts w:hint="eastAsia" w:ascii="宋体" w:hAnsi="宋体"/>
          <w:color w:val="000000"/>
          <w:szCs w:val="21"/>
          <w:highlight w:val="none"/>
          <w:lang w:eastAsia="zh-CN"/>
        </w:rPr>
        <w:t xml:space="preserve">0514-82129122</w:t>
      </w:r>
      <w:r>
        <w:rPr>
          <w:rFonts w:hint="eastAsia" w:ascii="宋体" w:hAnsi="宋体" w:eastAsia="宋体" w:cs="宋体"/>
          <w:color w:val="000000"/>
          <w:highlight w:val="none"/>
          <w:u w:val="single"/>
          <w:lang w:eastAsia="zh-CN"/>
        </w:rPr>
      </w:r>
      <w:r/>
    </w:p>
    <w:p>
      <w:pPr>
        <w:pStyle w:val="884"/>
        <w:numPr>
          <w:ilvl w:val="0"/>
          <w:numId w:val="0"/>
        </w:numPr>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项目联系方式</w:t>
      </w:r>
      <w:r>
        <w:rPr>
          <w:rFonts w:hint="eastAsia" w:ascii="宋体" w:hAnsi="宋体"/>
          <w:color w:val="000000"/>
          <w:szCs w:val="21"/>
          <w:highlight w:val="none"/>
        </w:rPr>
      </w:r>
      <w:r/>
    </w:p>
    <w:p>
      <w:pPr>
        <w:pStyle w:val="884"/>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李俊</w:t>
      </w:r>
      <w:r>
        <w:rPr>
          <w:rFonts w:hint="eastAsia" w:ascii="宋体" w:hAnsi="宋体" w:eastAsia="宋体"/>
          <w:color w:val="000000"/>
          <w:szCs w:val="21"/>
          <w:highlight w:val="none"/>
          <w:lang w:eastAsia="zh-CN"/>
        </w:rPr>
      </w:r>
      <w:r/>
    </w:p>
    <w:p>
      <w:pPr>
        <w:pStyle w:val="884"/>
        <w:ind w:firstLine="420"/>
        <w:spacing w:line="240" w:lineRule="auto"/>
        <w:rPr>
          <w:rFonts w:hint="eastAsia" w:ascii="宋体" w:hAnsi="宋体"/>
          <w:b/>
          <w:bCs/>
          <w:color w:val="000000"/>
          <w:sz w:val="36"/>
          <w:szCs w:val="36"/>
          <w:highlight w:val="none"/>
        </w:rPr>
      </w:pPr>
      <w:r>
        <w:rPr>
          <w:rFonts w:hint="eastAsia" w:ascii="宋体" w:hAnsi="宋体"/>
          <w:color w:val="000000"/>
          <w:szCs w:val="21"/>
          <w:highlight w:val="none"/>
        </w:rPr>
        <w:t xml:space="preserve">联系方式：0514-</w:t>
      </w:r>
      <w:bookmarkEnd w:id="37"/>
      <w:r/>
      <w:bookmarkEnd w:id="38"/>
      <w:r>
        <w:rPr>
          <w:rFonts w:hint="eastAsia" w:ascii="宋体" w:hAnsi="宋体"/>
          <w:color w:val="000000"/>
          <w:szCs w:val="21"/>
          <w:highlight w:val="none"/>
          <w:lang w:eastAsia="zh-CN"/>
        </w:rPr>
        <w:t xml:space="preserve">82129122</w:t>
      </w:r>
      <w:r>
        <w:rPr>
          <w:rFonts w:hint="eastAsia" w:ascii="宋体" w:hAnsi="宋体"/>
          <w:color w:val="000000"/>
          <w:szCs w:val="36"/>
          <w:highlight w:val="none"/>
        </w:rPr>
        <w:br w:type="page" w:clear="all"/>
      </w:r>
      <w:r>
        <w:rPr>
          <w:rFonts w:hint="eastAsia" w:ascii="宋体" w:hAnsi="宋体"/>
          <w:color w:val="000000"/>
          <w:szCs w:val="36"/>
          <w:highlight w:val="none"/>
          <w:lang w:val="en-US" w:eastAsia="zh-CN"/>
        </w:rPr>
        <w:t xml:space="preserve">                               </w:t>
      </w:r>
      <w:r>
        <w:rPr>
          <w:rFonts w:hint="eastAsia" w:ascii="宋体" w:hAnsi="宋体"/>
          <w:b/>
          <w:bCs/>
          <w:color w:val="000000"/>
          <w:sz w:val="36"/>
          <w:szCs w:val="36"/>
          <w:highlight w:val="none"/>
        </w:rPr>
        <w:t xml:space="preserve">第二章 投标人须知</w:t>
      </w:r>
      <w:r>
        <w:rPr>
          <w:rFonts w:hint="eastAsia" w:ascii="宋体" w:hAnsi="宋体"/>
          <w:b/>
          <w:bCs/>
          <w:color w:val="000000"/>
          <w:sz w:val="36"/>
          <w:szCs w:val="36"/>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88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val="en-US" w:eastAsia="zh-CN"/>
        </w:rPr>
        <w:t xml:space="preserve">JSZC-321081-SWGC-G2025-0259</w:t>
      </w:r>
      <w:r>
        <w:rPr>
          <w:rFonts w:hint="eastAsia" w:ascii="宋体" w:hAnsi="宋体"/>
          <w:bCs/>
          <w:color w:val="000000"/>
          <w:szCs w:val="21"/>
          <w:highlight w:val="none"/>
          <w:lang w:eastAsia="zh-CN"/>
        </w:rPr>
        <w:t xml:space="preserve">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88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88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88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88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88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884"/>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投标人应自行承担所有与参加投标有关的费用，无论投标过程中的做法和结果如何，代理机构在任何情况下均无义务和责任承担这些费用。 </w:t>
      </w:r>
      <w:r>
        <w:rPr>
          <w:color w:val="000000"/>
          <w:highlight w:val="none"/>
        </w:rPr>
      </w:r>
      <w:r/>
    </w:p>
    <w:p>
      <w:pPr>
        <w:pStyle w:val="884"/>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w:t>
      </w:r>
      <w:r>
        <w:rPr>
          <w:rFonts w:hint="eastAsia" w:ascii="宋体" w:hAnsi="宋体" w:cs="宋体"/>
          <w:b/>
          <w:bCs/>
          <w:color w:val="000000"/>
          <w:szCs w:val="21"/>
          <w:highlight w:val="none"/>
          <w:lang w:val="en-US" w:eastAsia="zh-CN"/>
        </w:rPr>
        <w:t xml:space="preserve">参照《招标代理服务收费管理暂行办法》（计价格〔2002〕1980号文）服务类标准的</w:t>
      </w:r>
      <w:r>
        <w:rPr>
          <w:rFonts w:hint="eastAsia" w:ascii="宋体" w:hAnsi="宋体" w:cs="宋体"/>
          <w:b/>
          <w:bCs/>
          <w:color w:val="000000"/>
          <w:szCs w:val="21"/>
          <w:highlight w:val="none"/>
          <w:lang w:eastAsia="zh-CN"/>
        </w:rPr>
        <w:t xml:space="preserve">七</w:t>
      </w:r>
      <w:r>
        <w:rPr>
          <w:rFonts w:hint="eastAsia" w:ascii="宋体" w:hAnsi="宋体" w:cs="宋体"/>
          <w:b/>
          <w:bCs/>
          <w:color w:val="000000"/>
          <w:szCs w:val="21"/>
          <w:highlight w:val="none"/>
        </w:rPr>
        <w:t xml:space="preserve">折计取</w:t>
      </w:r>
      <w:r>
        <w:rPr>
          <w:rFonts w:hint="eastAsia" w:ascii="宋体" w:hAnsi="宋体" w:cs="宋体"/>
          <w:b/>
          <w:bCs/>
          <w:color w:val="000000"/>
          <w:szCs w:val="21"/>
          <w:highlight w:val="none"/>
          <w:lang w:val="en-US" w:eastAsia="zh-CN"/>
        </w:rPr>
        <w:t xml:space="preserve">一次性支付给招标代理机构代理服务费</w:t>
      </w:r>
      <w:r>
        <w:rPr>
          <w:rFonts w:hint="eastAsia" w:ascii="宋体" w:hAnsi="宋体" w:cs="宋体"/>
          <w:b/>
          <w:bCs/>
          <w:color w:val="000000"/>
          <w:szCs w:val="21"/>
          <w:highlight w:val="none"/>
        </w:rPr>
        <w:t xml:space="preserve">。</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88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88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（2）代理服务费一次性以电汇或转账等非现金形式支付。</w:t>
      </w:r>
      <w:r>
        <w:rPr>
          <w:rFonts w:ascii="宋体" w:hAnsi="宋体" w:cs="宋体"/>
          <w:color w:val="000000"/>
          <w:szCs w:val="21"/>
          <w:highlight w:val="none"/>
        </w:rPr>
      </w:r>
      <w:r/>
    </w:p>
    <w:p>
      <w:pPr>
        <w:pStyle w:val="88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（3）代理服务费不在报价中单列，由中标人支付给代理机构。</w:t>
      </w:r>
      <w:r>
        <w:rPr>
          <w:rFonts w:ascii="宋体" w:hAnsi="宋体" w:cs="宋体"/>
          <w:color w:val="000000"/>
          <w:szCs w:val="21"/>
          <w:highlight w:val="none"/>
        </w:rPr>
      </w:r>
      <w:r/>
    </w:p>
    <w:p>
      <w:pPr>
        <w:pStyle w:val="884"/>
        <w:ind w:firstLine="126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代理服务费开户银行：</w:t>
      </w:r>
      <w:r>
        <w:rPr>
          <w:rFonts w:hint="eastAsia" w:ascii="宋体" w:hAnsi="宋体" w:cs="宋体"/>
          <w:b/>
          <w:color w:val="000000"/>
          <w:szCs w:val="21"/>
          <w:highlight w:val="none"/>
        </w:rPr>
        <w:t xml:space="preserve">中国工商银行扬州雍华府支行</w:t>
      </w:r>
      <w:r>
        <w:rPr>
          <w:rFonts w:ascii="宋体" w:hAnsi="宋体" w:cs="宋体"/>
          <w:b/>
          <w:color w:val="000000"/>
          <w:szCs w:val="21"/>
          <w:highlight w:val="none"/>
        </w:rPr>
      </w:r>
      <w:r/>
    </w:p>
    <w:p>
      <w:pPr>
        <w:pStyle w:val="88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开户名称：江苏苏维工程管理有限公司</w:t>
      </w:r>
      <w:r>
        <w:rPr>
          <w:rFonts w:ascii="宋体" w:hAnsi="宋体" w:cs="宋体"/>
          <w:b/>
          <w:color w:val="000000"/>
          <w:szCs w:val="21"/>
          <w:highlight w:val="none"/>
        </w:rPr>
      </w:r>
      <w:r/>
    </w:p>
    <w:p>
      <w:pPr>
        <w:pStyle w:val="88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w:t>
      </w:r>
      <w:r>
        <w:rPr>
          <w:rFonts w:hint="eastAsia" w:ascii="宋体" w:hAnsi="宋体" w:cs="宋体"/>
          <w:b/>
          <w:color w:val="000000"/>
          <w:szCs w:val="21"/>
          <w:highlight w:val="none"/>
          <w:lang w:eastAsia="zh-CN"/>
        </w:rPr>
        <w:t xml:space="preserve">账</w:t>
      </w:r>
      <w:r>
        <w:rPr>
          <w:rFonts w:hint="eastAsia" w:ascii="宋体" w:hAnsi="宋体" w:cs="宋体"/>
          <w:b/>
          <w:color w:val="000000"/>
          <w:szCs w:val="21"/>
          <w:highlight w:val="none"/>
        </w:rPr>
        <w:t xml:space="preserve">号：</w:t>
      </w:r>
      <w:r>
        <w:rPr>
          <w:rFonts w:hint="eastAsia" w:ascii="宋体" w:hAnsi="宋体" w:cs="宋体"/>
          <w:b/>
          <w:color w:val="000000"/>
          <w:szCs w:val="21"/>
          <w:highlight w:val="none"/>
        </w:rPr>
        <w:t xml:space="preserve">1108020819100000612</w:t>
      </w:r>
      <w:r>
        <w:rPr>
          <w:rFonts w:ascii="宋体" w:hAnsi="宋体" w:cs="宋体"/>
          <w:b/>
          <w:color w:val="000000"/>
          <w:szCs w:val="21"/>
          <w:highlight w:val="none"/>
        </w:rPr>
      </w:r>
      <w:r/>
    </w:p>
    <w:p>
      <w:pPr>
        <w:pStyle w:val="884"/>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“仪征市政府采购网”、“扬州市政府采购网”、“江苏省政府采购网”和“中国政府采购网”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884"/>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（5）分项报价表 </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884"/>
        <w:ind w:left="420"/>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hint="eastAsia" w:ascii="宋体" w:hAnsi="宋体" w:eastAsia="宋体"/>
          <w:b/>
          <w:color w:val="000000"/>
          <w:szCs w:val="21"/>
          <w:highlight w:val="none"/>
          <w:lang w:eastAsia="zh-CN"/>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884"/>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884"/>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884"/>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884"/>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中的价格一致，如不一致，不作为无效投标处理，但评标时按开标一览表中价格为准。</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bookmarkStart w:id="39" w:name="_Toc513029225"/>
      <w:r/>
      <w:bookmarkStart w:id="40" w:name="_Toc20823297"/>
      <w:r/>
      <w:bookmarkStart w:id="41" w:name="_Toc462564084"/>
      <w:r/>
      <w:bookmarkStart w:id="42" w:name="_Toc16938541"/>
      <w:r>
        <w:rPr>
          <w:rFonts w:hint="eastAsia" w:ascii="宋体" w:hAnsi="宋体"/>
          <w:b/>
          <w:color w:val="000000"/>
          <w:szCs w:val="21"/>
          <w:highlight w:val="none"/>
        </w:rPr>
        <w:t xml:space="preserve">17、投标文件</w:t>
      </w:r>
      <w:bookmarkEnd w:id="39"/>
      <w:r/>
      <w:bookmarkEnd w:id="40"/>
      <w:r/>
      <w:bookmarkEnd w:id="41"/>
      <w:r/>
      <w:bookmarkEnd w:id="42"/>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3" w:name="_Toc513029226"/>
      <w:r/>
      <w:bookmarkStart w:id="44" w:name="_Toc20823298"/>
      <w:r/>
      <w:bookmarkStart w:id="45" w:name="_Toc16938542"/>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84"/>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3"/>
      <w:r/>
      <w:bookmarkEnd w:id="44"/>
      <w:r/>
      <w:bookmarkEnd w:id="45"/>
      <w:r>
        <w:rPr>
          <w:rFonts w:ascii="宋体" w:hAnsi="宋体"/>
          <w:b/>
          <w:color w:val="000000"/>
          <w:szCs w:val="21"/>
          <w:highlight w:val="none"/>
        </w:rPr>
      </w:r>
      <w:r/>
    </w:p>
    <w:p>
      <w:pPr>
        <w:pStyle w:val="884"/>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bookmarkStart w:id="46" w:name="_Toc513029227"/>
      <w:r/>
      <w:bookmarkStart w:id="47" w:name="_Toc20823299"/>
      <w:r/>
      <w:bookmarkStart w:id="48" w:name="_Toc16938543"/>
      <w:r>
        <w:rPr>
          <w:rFonts w:hint="eastAsia" w:ascii="宋体" w:hAnsi="宋体"/>
          <w:b/>
          <w:color w:val="000000"/>
          <w:szCs w:val="21"/>
          <w:highlight w:val="none"/>
        </w:rPr>
        <w:t xml:space="preserve">19、投标文件</w:t>
      </w:r>
      <w:bookmarkEnd w:id="46"/>
      <w:r/>
      <w:bookmarkEnd w:id="47"/>
      <w:r/>
      <w:bookmarkEnd w:id="48"/>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bookmarkStart w:id="49" w:name="_Toc16938544"/>
      <w:r/>
      <w:bookmarkStart w:id="50" w:name="_Toc513029228"/>
      <w:r/>
      <w:bookmarkStart w:id="51" w:name="_Toc20823300"/>
      <w:r>
        <w:rPr>
          <w:rFonts w:hint="eastAsia" w:ascii="宋体" w:hAnsi="宋体"/>
          <w:b/>
          <w:color w:val="000000"/>
          <w:szCs w:val="21"/>
          <w:highlight w:val="none"/>
        </w:rPr>
        <w:t xml:space="preserve">20、投标文件的撤回和修改</w:t>
      </w:r>
      <w:bookmarkEnd w:id="49"/>
      <w:r/>
      <w:bookmarkEnd w:id="50"/>
      <w:r/>
      <w:bookmarkEnd w:id="51"/>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884"/>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884"/>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884"/>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rPr>
          <w:rFonts w:hint="eastAsia" w:ascii="宋体" w:hAnsi="宋体"/>
          <w:bCs/>
          <w:color w:val="000000"/>
          <w:szCs w:val="21"/>
          <w:highlight w:val="none"/>
        </w:rPr>
      </w:r>
      <w:r/>
    </w:p>
    <w:p>
      <w:pPr>
        <w:pStyle w:val="88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26.2.2出现影响采购公正的违法、违规行为的。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w:t>
      </w:r>
      <w:r>
        <w:rPr>
          <w:rFonts w:hint="eastAsia" w:ascii="宋体" w:hAnsi="宋体"/>
          <w:bCs/>
          <w:color w:val="000000"/>
          <w:szCs w:val="21"/>
          <w:highlight w:val="none"/>
          <w:lang w:eastAsia="zh-CN"/>
        </w:rPr>
        <w:t xml:space="preserve">“仪征市政府采购网”、“扬州市政府采购网”、“江苏省政府采购网”和“中国政府采购网”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84"/>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hint="eastAsia"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884"/>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884"/>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884"/>
        <w:ind w:firstLine="420"/>
        <w:spacing w:line="360" w:lineRule="auto"/>
        <w:rPr>
          <w:rFonts w:hint="eastAsia" w:ascii="宋体" w:hAnsi="宋体"/>
          <w:b/>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rPr>
        <w:t xml:space="preserve">同时需与采购代理机构经办人确认是否收到《质疑函》，如供应商未按上述要求去做，将自行承担所产生的风险。</w:t>
      </w:r>
      <w:r>
        <w:rPr>
          <w:rFonts w:hint="eastAsia"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88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88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884"/>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bCs/>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31、电子投标文件要求</w:t>
      </w:r>
      <w:r>
        <w:rPr>
          <w:rFonts w:ascii="宋体" w:hAnsi="宋体"/>
          <w:b/>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31.1</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31.2投标人应对 CA 证书妥善保管，如被他人盗用投标，因此带来的结果均由投标人自行承担。</w:t>
      </w:r>
      <w:r>
        <w:rPr>
          <w:rFonts w:ascii="宋体" w:hAnsi="宋体"/>
          <w:b/>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31.3投标人应当对招标文件提出的要求和条件作出实质性响应，并在电子投标系统逐条应答。</w:t>
      </w:r>
      <w:r>
        <w:rPr>
          <w:rFonts w:ascii="宋体" w:hAnsi="宋体"/>
          <w:b/>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31.4投标人应对要求提供的资格证明文件（如资质证书、资格证书）、技术资料（如白皮书、彩页、手册、检测报告等）扫描上传至投标系统。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84"/>
        <w:numPr>
          <w:ilvl w:val="0"/>
          <w:numId w:val="4"/>
        </w:num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提交投标文件的截止时间（投标截止时间）</w:t>
      </w:r>
      <w:r>
        <w:rPr>
          <w:rFonts w:ascii="宋体" w:hAnsi="宋体"/>
          <w:b/>
          <w:color w:val="000000"/>
          <w:szCs w:val="21"/>
          <w:highlight w:val="none"/>
        </w:rPr>
      </w:r>
      <w:r/>
    </w:p>
    <w:p>
      <w:pPr>
        <w:pStyle w:val="88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32.1投标人应当在招标文件要求提交投标文件的截止时间前，将投标文件提交至“苏采云”系统，逾期提交的投标文件，“苏采云”系统将自动拒收。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96"/>
        <w:ind w:firstLine="422"/>
        <w:spacing w:line="360" w:lineRule="auto"/>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32.2各投标人应在规定时间内凭CA证书进行网上解密。</w:t>
      </w:r>
      <w:r>
        <w:rPr>
          <w:rFonts w:hint="eastAsia" w:ascii="宋体" w:hAnsi="宋体" w:eastAsia="宋体" w:cs="Times New Roman"/>
          <w:b/>
          <w:color w:val="000000"/>
          <w:sz w:val="21"/>
          <w:szCs w:val="21"/>
          <w:highlight w:val="none"/>
          <w:lang w:val="en-US" w:eastAsia="zh-CN" w:bidi="ar-SA"/>
        </w:rPr>
      </w:r>
      <w:r/>
    </w:p>
    <w:p>
      <w:pPr>
        <w:pStyle w:val="884"/>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lang w:val="en-US" w:eastAsia="zh-CN"/>
        </w:rPr>
        <w:t xml:space="preserve">3、</w:t>
      </w:r>
      <w:r>
        <w:rPr>
          <w:rFonts w:hint="eastAsia"/>
          <w:b/>
          <w:bCs/>
          <w:color w:val="000000"/>
          <w:highlight w:val="none"/>
        </w:rPr>
        <w:t xml:space="preserve">其他</w:t>
      </w:r>
      <w:r>
        <w:rPr>
          <w:rFonts w:hint="eastAsia"/>
          <w:b/>
          <w:bCs/>
          <w:color w:val="000000"/>
          <w:highlight w:val="none"/>
        </w:rPr>
      </w:r>
      <w:r/>
    </w:p>
    <w:p>
      <w:pPr>
        <w:pStyle w:val="884"/>
        <w:ind w:firstLine="420"/>
        <w:spacing w:line="360" w:lineRule="auto"/>
        <w:rPr>
          <w:rFonts w:hint="eastAsia"/>
          <w:color w:val="000000"/>
          <w:highlight w:val="none"/>
        </w:rPr>
      </w:pPr>
      <w:r>
        <w:rPr>
          <w:color w:val="000000"/>
          <w:highlight w:val="none"/>
        </w:rPr>
        <w:t xml:space="preserve">    3</w:t>
      </w:r>
      <w:r>
        <w:rPr>
          <w:rFonts w:hint="eastAsia"/>
          <w:color w:val="000000"/>
          <w:highlight w:val="none"/>
          <w:lang w:val="en-US" w:eastAsia="zh-CN"/>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884"/>
        <w:jc w:val="center"/>
        <w:spacing w:line="440" w:lineRule="exact"/>
        <w:rPr>
          <w:rFonts w:hint="eastAsia" w:ascii="宋体" w:hAnsi="宋体"/>
          <w:b/>
          <w:bCs/>
          <w:color w:val="000000"/>
          <w:sz w:val="32"/>
          <w:szCs w:val="32"/>
          <w:highlight w:val="none"/>
        </w:rPr>
      </w:pPr>
      <w:r>
        <w:rPr>
          <w:rFonts w:hint="eastAsia" w:ascii="宋体" w:hAnsi="宋体"/>
          <w:bCs/>
          <w:color w:val="000000"/>
          <w:szCs w:val="21"/>
          <w:highlight w:val="none"/>
        </w:rPr>
        <w:br w:type="page" w:clear="all"/>
      </w:r>
      <w:bookmarkStart w:id="52" w:name="_Toc55204179"/>
      <w:r/>
      <w:bookmarkStart w:id="53" w:name="_Hlk69392822"/>
      <w:r>
        <w:rPr>
          <w:rFonts w:hint="eastAsia" w:ascii="宋体" w:hAnsi="宋体"/>
          <w:b/>
          <w:bCs/>
          <w:color w:val="000000"/>
          <w:sz w:val="44"/>
          <w:szCs w:val="36"/>
          <w:highlight w:val="none"/>
        </w:rPr>
        <w:t xml:space="preserve">第三章 合同条款及格式</w:t>
      </w:r>
      <w:bookmarkEnd w:id="52"/>
      <w:r>
        <w:rPr>
          <w:rFonts w:hint="eastAsia" w:ascii="宋体" w:hAnsi="宋体"/>
          <w:b/>
          <w:bCs/>
          <w:color w:val="000000"/>
          <w:sz w:val="32"/>
          <w:szCs w:val="32"/>
          <w:highlight w:val="none"/>
        </w:rPr>
      </w:r>
      <w:r/>
    </w:p>
    <w:p>
      <w:pPr>
        <w:pStyle w:val="900"/>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00"/>
        <w:ind w:firstLine="422"/>
        <w:jc w:val="center"/>
        <w:spacing w:line="360" w:lineRule="auto"/>
        <w:rPr>
          <w:rFonts w:ascii="Times New Roman" w:hAnsi="Times New Roman"/>
          <w:b/>
          <w:bCs/>
          <w:sz w:val="21"/>
        </w:rPr>
      </w:pPr>
      <w:r>
        <w:rPr>
          <w:rFonts w:hint="eastAsia" w:ascii="Times New Roman" w:hAnsi="Times New Roman"/>
          <w:b/>
          <w:bCs/>
          <w:sz w:val="21"/>
        </w:rPr>
        <w:t xml:space="preserve">扬州市政府采购合同（服务)（合同编号）</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项目名称：              </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项目编号：</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甲方：（买方）</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乙方：（卖方）_________</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甲、乙双方根据江苏苏维工程管理有限公司</w:t>
      </w:r>
      <w:r>
        <w:rPr>
          <w:rFonts w:hint="eastAsia" w:ascii="Times New Roman" w:hAnsi="Times New Roman"/>
          <w:sz w:val="21"/>
          <w:u w:val="single"/>
        </w:rPr>
        <w:t xml:space="preserve">         </w:t>
      </w:r>
      <w:r>
        <w:rPr>
          <w:rFonts w:hint="eastAsia" w:ascii="Times New Roman" w:hAnsi="Times New Roman"/>
          <w:sz w:val="21"/>
        </w:rPr>
        <w:t xml:space="preserve">项目公开招标的结果，签署本合同。</w:t>
      </w:r>
      <w:r>
        <w:rPr>
          <w:rFonts w:ascii="Times New Roman" w:hAnsi="Times New Roman"/>
          <w:sz w:val="21"/>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一、服务及货物</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1.1 标的名称：</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1.2标的质量：</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1.3 标的数量（规模）：</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1.4 履行时间（期限）：</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1.5 履行地点：</w:t>
      </w:r>
      <w:r>
        <w:rPr>
          <w:rFonts w:ascii="Times New Roman" w:hAnsi="Times New Roman"/>
          <w:sz w:val="21"/>
        </w:rPr>
      </w:r>
      <w:r/>
    </w:p>
    <w:p>
      <w:pPr>
        <w:pStyle w:val="900"/>
        <w:ind w:firstLine="420"/>
        <w:spacing w:line="360" w:lineRule="auto"/>
        <w:rPr>
          <w:rFonts w:hint="eastAsia" w:ascii="Times New Roman" w:hAnsi="Times New Roman" w:eastAsia="宋体"/>
          <w:sz w:val="21"/>
          <w:lang w:eastAsia="zh-CN"/>
        </w:rPr>
      </w:pPr>
      <w:r>
        <w:rPr>
          <w:rFonts w:hint="eastAsia" w:ascii="Times New Roman" w:hAnsi="Times New Roman"/>
          <w:sz w:val="21"/>
        </w:rPr>
        <w:t xml:space="preserve">1.6履行方式</w:t>
      </w:r>
      <w:r>
        <w:rPr>
          <w:rFonts w:hint="eastAsia" w:ascii="Times New Roman" w:hAnsi="Times New Roman"/>
          <w:sz w:val="21"/>
          <w:lang w:eastAsia="zh-CN"/>
        </w:rPr>
        <w:t xml:space="preserve">：</w:t>
      </w:r>
      <w:r>
        <w:rPr>
          <w:rFonts w:hint="eastAsia" w:ascii="Times New Roman" w:hAnsi="Times New Roman" w:eastAsia="宋体"/>
          <w:sz w:val="21"/>
          <w:lang w:eastAsia="zh-CN"/>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二、合同金额</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2.1 本合同金额为（大写）：____________________________________圆（_______________元）人民币。</w:t>
      </w:r>
      <w:r>
        <w:rPr>
          <w:rFonts w:ascii="Times New Roman" w:hAnsi="Times New Roman"/>
          <w:sz w:val="21"/>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三、技术资料</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3.1乙方应按招标文件规定的时间向甲方提供使用货物及服务的有关技术资料。</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sz w:val="21"/>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四、知识产权</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ascii="Times New Roman" w:hAnsi="Times New Roman"/>
          <w:sz w:val="21"/>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五、产权担保</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5.1 乙方保证所交付的货物及服务的所有权完全属于乙方且无任何抵押、查封等产权瑕疵。</w:t>
      </w:r>
      <w:r>
        <w:rPr>
          <w:rFonts w:ascii="Times New Roman" w:hAnsi="Times New Roman"/>
          <w:sz w:val="21"/>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六、履约保证金</w:t>
      </w:r>
      <w:r>
        <w:rPr>
          <w:rFonts w:ascii="Times New Roman" w:hAnsi="Times New Roman"/>
          <w:b/>
          <w:bCs/>
          <w:sz w:val="21"/>
        </w:rPr>
      </w:r>
      <w:r/>
    </w:p>
    <w:p>
      <w:pPr>
        <w:pStyle w:val="884"/>
        <w:ind w:firstLine="420"/>
        <w:spacing w:line="360" w:lineRule="auto"/>
        <w:rPr>
          <w:rFonts w:hint="eastAsia" w:ascii="Times New Roman" w:hAnsi="Times New Roman" w:eastAsia="宋体" w:cs="Times New Roman"/>
          <w:bCs w:val="0"/>
          <w:szCs w:val="21"/>
          <w:highlight w:val="none"/>
          <w:lang w:val="en-US" w:eastAsia="zh-CN"/>
        </w:rPr>
      </w:pPr>
      <w:r>
        <w:rPr>
          <w:rFonts w:hint="eastAsia" w:ascii="Times New Roman" w:hAnsi="Times New Roman" w:eastAsia="宋体" w:cs="Times New Roman"/>
          <w:bCs w:val="0"/>
          <w:szCs w:val="21"/>
          <w:highlight w:val="none"/>
          <w:lang w:val="en-US" w:eastAsia="zh-CN"/>
        </w:rPr>
        <w:t xml:space="preserve">6.1 </w:t>
      </w:r>
      <w:r>
        <w:rPr>
          <w:rFonts w:hint="eastAsia" w:ascii="Times New Roman" w:hAnsi="Times New Roman" w:eastAsia="宋体" w:cs="Times New Roman"/>
          <w:szCs w:val="21"/>
          <w:highlight w:val="none"/>
        </w:rPr>
        <w:t xml:space="preserve">收到中标通知书后合同签订前，乙方须向甲方提交</w:t>
      </w:r>
      <w:r>
        <w:rPr>
          <w:rFonts w:hint="eastAsia" w:ascii="Times New Roman" w:hAnsi="Times New Roman" w:eastAsia="宋体" w:cs="Times New Roman"/>
          <w:szCs w:val="21"/>
          <w:highlight w:val="none"/>
          <w:u w:val="single"/>
        </w:rPr>
        <w:t xml:space="preserve">合同总价10%</w:t>
      </w:r>
      <w:r>
        <w:rPr>
          <w:rFonts w:hint="eastAsia" w:ascii="Times New Roman" w:hAnsi="Times New Roman" w:eastAsia="宋体" w:cs="Times New Roman"/>
          <w:szCs w:val="21"/>
          <w:highlight w:val="none"/>
        </w:rPr>
        <w:t xml:space="preserve">的履约保证金，</w:t>
      </w:r>
      <w:r>
        <w:rPr>
          <w:rFonts w:hint="eastAsia" w:ascii="Times New Roman" w:hAnsi="Times New Roman" w:eastAsia="宋体" w:cs="Times New Roman"/>
          <w:bCs w:val="0"/>
          <w:szCs w:val="21"/>
          <w:highlight w:val="none"/>
          <w:lang w:val="en-US" w:eastAsia="zh-CN"/>
        </w:rPr>
        <w:t xml:space="preserve">允许乙方自主选择支票、汇票、本票、保函等非现金形式缴纳或提交，应当在采购合同中约定履约保证金退还的方式、时间、条件和不予退还的情形，明确逾期退还履约保证金的违约责任。</w:t>
      </w:r>
      <w:r>
        <w:rPr>
          <w:rFonts w:hint="eastAsia" w:ascii="Times New Roman" w:hAnsi="Times New Roman" w:eastAsia="宋体" w:cs="Times New Roman"/>
          <w:bCs w:val="0"/>
          <w:szCs w:val="21"/>
          <w:highlight w:val="none"/>
          <w:lang w:val="en-US" w:eastAsia="zh-CN"/>
        </w:rPr>
      </w:r>
      <w:r/>
    </w:p>
    <w:p>
      <w:pPr>
        <w:pStyle w:val="884"/>
        <w:ind w:firstLine="420"/>
        <w:spacing w:line="360" w:lineRule="auto"/>
        <w:rPr>
          <w:rFonts w:hint="eastAsia" w:ascii="Times New Roman" w:hAnsi="Times New Roman" w:eastAsia="宋体" w:cs="Times New Roman"/>
          <w:bCs w:val="0"/>
          <w:szCs w:val="21"/>
          <w:highlight w:val="none"/>
          <w:lang w:val="en-US" w:eastAsia="zh-CN"/>
        </w:rPr>
      </w:pPr>
      <w:r>
        <w:rPr>
          <w:rFonts w:hint="eastAsia" w:ascii="Times New Roman" w:hAnsi="Times New Roman" w:eastAsia="宋体" w:cs="Times New Roman"/>
          <w:bCs w:val="0"/>
          <w:szCs w:val="21"/>
          <w:highlight w:val="none"/>
          <w:lang w:val="en-US"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Times New Roman" w:hAnsi="Times New Roman" w:eastAsia="宋体" w:cs="Times New Roman"/>
          <w:bCs w:val="0"/>
          <w:szCs w:val="21"/>
          <w:highlight w:val="none"/>
          <w:lang w:val="en-US" w:eastAsia="zh-CN"/>
        </w:rPr>
      </w:r>
      <w:r/>
    </w:p>
    <w:p>
      <w:pPr>
        <w:pStyle w:val="884"/>
        <w:ind w:firstLine="420"/>
        <w:spacing w:line="360" w:lineRule="auto"/>
        <w:rPr>
          <w:rFonts w:hint="eastAsia" w:ascii="Times New Roman" w:hAnsi="Times New Roman" w:eastAsia="宋体" w:cs="Times New Roman"/>
          <w:bCs w:val="0"/>
          <w:szCs w:val="21"/>
          <w:highlight w:val="none"/>
          <w:lang w:val="en-US" w:eastAsia="zh-CN"/>
        </w:rPr>
      </w:pPr>
      <w:r>
        <w:rPr>
          <w:rFonts w:hint="eastAsia" w:ascii="Times New Roman" w:hAnsi="Times New Roman" w:eastAsia="宋体" w:cs="Times New Roman"/>
          <w:bCs w:val="0"/>
          <w:szCs w:val="21"/>
          <w:highlight w:val="none"/>
          <w:lang w:val="en-US" w:eastAsia="zh-CN"/>
        </w:rPr>
        <w:t xml:space="preserve">6.3 履约保证金扣除甲方应得的补偿后的余额，在本合同履行结束后由甲方</w:t>
      </w:r>
      <w:r>
        <w:rPr>
          <w:rFonts w:hint="eastAsia" w:ascii="Times New Roman" w:hAnsi="Times New Roman" w:cs="Times New Roman"/>
          <w:szCs w:val="21"/>
          <w:highlight w:val="none"/>
        </w:rPr>
        <w:t xml:space="preserve">按</w:t>
      </w:r>
      <w:r>
        <w:rPr>
          <w:rFonts w:hint="eastAsia" w:ascii="Times New Roman" w:hAnsi="Times New Roman" w:cs="Times New Roman"/>
          <w:szCs w:val="21"/>
          <w:highlight w:val="none"/>
          <w:lang w:eastAsia="zh-CN"/>
        </w:rPr>
        <w:t xml:space="preserve">无</w:t>
      </w:r>
      <w:r>
        <w:rPr>
          <w:rFonts w:hint="eastAsia" w:ascii="Times New Roman" w:hAnsi="Times New Roman" w:cs="Times New Roman"/>
          <w:szCs w:val="21"/>
          <w:highlight w:val="none"/>
        </w:rPr>
        <w:t xml:space="preserve">息</w:t>
      </w:r>
      <w:r>
        <w:rPr>
          <w:rFonts w:hint="eastAsia" w:ascii="Times New Roman" w:hAnsi="Times New Roman" w:eastAsia="宋体" w:cs="Times New Roman"/>
          <w:bCs w:val="0"/>
          <w:szCs w:val="21"/>
          <w:highlight w:val="none"/>
          <w:lang w:val="en-US" w:eastAsia="zh-CN"/>
        </w:rPr>
        <w:t xml:space="preserve">退还。逾期退还的，按中国人民银行同期贷款基准利率上浮20%后的利率支付超期资金占用费，但因乙方自身原因导致无法及时退还的除外。 </w:t>
      </w:r>
      <w:r>
        <w:rPr>
          <w:rFonts w:hint="eastAsia" w:ascii="Times New Roman" w:hAnsi="Times New Roman" w:eastAsia="宋体" w:cs="Times New Roman"/>
          <w:bCs w:val="0"/>
          <w:szCs w:val="21"/>
          <w:highlight w:val="none"/>
          <w:lang w:val="en-US" w:eastAsia="zh-CN"/>
        </w:rPr>
      </w:r>
      <w:r/>
    </w:p>
    <w:p>
      <w:pPr>
        <w:pStyle w:val="884"/>
        <w:ind w:firstLine="420"/>
        <w:spacing w:line="360" w:lineRule="auto"/>
        <w:rPr>
          <w:rFonts w:hint="eastAsia" w:ascii="Times New Roman" w:hAnsi="Times New Roman" w:eastAsia="宋体" w:cs="Times New Roman"/>
          <w:bCs w:val="0"/>
          <w:szCs w:val="21"/>
          <w:highlight w:val="none"/>
          <w:lang w:val="en-US" w:eastAsia="zh-CN"/>
        </w:rPr>
      </w:pPr>
      <w:r>
        <w:rPr>
          <w:rFonts w:hint="eastAsia" w:ascii="Times New Roman" w:hAnsi="Times New Roman" w:eastAsia="宋体" w:cs="Times New Roman"/>
          <w:bCs w:val="0"/>
          <w:szCs w:val="21"/>
          <w:highlight w:val="none"/>
          <w:lang w:val="en-US" w:eastAsia="zh-CN"/>
        </w:rPr>
        <w:t xml:space="preserve">6.4 履约保证金收取</w:t>
      </w:r>
      <w:r>
        <w:rPr>
          <w:rFonts w:hint="eastAsia" w:ascii="Times New Roman" w:hAnsi="Times New Roman" w:eastAsia="宋体" w:cs="Times New Roman"/>
          <w:bCs w:val="0"/>
          <w:szCs w:val="21"/>
          <w:highlight w:val="none"/>
          <w:lang w:val="en-US" w:eastAsia="zh-CN"/>
        </w:rPr>
      </w:r>
      <w:r/>
    </w:p>
    <w:p>
      <w:pPr>
        <w:pStyle w:val="884"/>
        <w:ind w:firstLine="420"/>
        <w:spacing w:line="360" w:lineRule="auto"/>
        <w:rPr>
          <w:rFonts w:hint="eastAsia" w:ascii="Times New Roman" w:hAnsi="Times New Roman" w:eastAsia="宋体" w:cs="Times New Roman"/>
          <w:bCs w:val="0"/>
          <w:szCs w:val="21"/>
          <w:highlight w:val="none"/>
          <w:lang w:val="en-US" w:eastAsia="zh-CN"/>
        </w:rPr>
      </w:pPr>
      <w:r>
        <w:rPr>
          <w:rFonts w:hint="eastAsia" w:ascii="Times New Roman" w:hAnsi="Times New Roman" w:eastAsia="宋体" w:cs="Times New Roman"/>
          <w:bCs w:val="0"/>
          <w:szCs w:val="21"/>
          <w:highlight w:val="none"/>
          <w:lang w:val="en-US" w:eastAsia="zh-CN"/>
        </w:rPr>
        <w:t xml:space="preserve">6.4.1履约保证金账户 </w:t>
      </w:r>
      <w:r>
        <w:rPr>
          <w:rFonts w:hint="eastAsia" w:ascii="Times New Roman" w:hAnsi="Times New Roman" w:eastAsia="宋体" w:cs="Times New Roman"/>
          <w:bCs w:val="0"/>
          <w:szCs w:val="21"/>
          <w:highlight w:val="none"/>
          <w:lang w:val="en-US" w:eastAsia="zh-CN"/>
        </w:rPr>
      </w:r>
      <w:r/>
    </w:p>
    <w:p>
      <w:pPr>
        <w:pStyle w:val="884"/>
        <w:ind w:firstLine="420"/>
        <w:spacing w:line="360" w:lineRule="auto"/>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全称：仪征市真州镇财政局</w:t>
      </w:r>
      <w:r>
        <w:rPr>
          <w:rFonts w:hint="eastAsia" w:ascii="Times New Roman" w:hAnsi="Times New Roman" w:eastAsia="宋体" w:cs="Times New Roman"/>
          <w:szCs w:val="21"/>
          <w:highlight w:val="none"/>
          <w:lang w:val="en-US" w:eastAsia="zh-CN"/>
        </w:rPr>
      </w:r>
      <w:r/>
    </w:p>
    <w:p>
      <w:pPr>
        <w:pStyle w:val="884"/>
        <w:ind w:firstLine="420"/>
        <w:spacing w:line="360" w:lineRule="auto"/>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账号：32050174704200000655</w:t>
      </w:r>
      <w:r>
        <w:rPr>
          <w:rFonts w:hint="eastAsia" w:ascii="Times New Roman" w:hAnsi="Times New Roman" w:eastAsia="宋体" w:cs="Times New Roman"/>
          <w:szCs w:val="21"/>
          <w:highlight w:val="none"/>
          <w:lang w:val="en-US" w:eastAsia="zh-CN"/>
        </w:rPr>
      </w:r>
      <w:r/>
    </w:p>
    <w:p>
      <w:pPr>
        <w:pStyle w:val="884"/>
        <w:ind w:firstLine="420"/>
        <w:spacing w:line="360" w:lineRule="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开户行：</w:t>
      </w:r>
      <w:r>
        <w:rPr>
          <w:rFonts w:hint="eastAsia" w:ascii="Times New Roman" w:hAnsi="Times New Roman" w:eastAsia="宋体" w:cs="Times New Roman"/>
          <w:szCs w:val="21"/>
          <w:highlight w:val="none"/>
        </w:rPr>
        <w:t xml:space="preserve">仪征建行城南支行</w:t>
      </w:r>
      <w:r>
        <w:rPr>
          <w:rFonts w:hint="eastAsia" w:ascii="Times New Roman" w:hAnsi="Times New Roman" w:eastAsia="宋体" w:cs="Times New Roman"/>
          <w:sz w:val="21"/>
          <w:szCs w:val="21"/>
          <w:highlight w:val="none"/>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七、转包或分包</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7.1乙方不得将合同标的转包给他人履行。</w:t>
      </w:r>
      <w:r>
        <w:rPr>
          <w:rFonts w:ascii="Times New Roman" w:hAnsi="Times New Roman"/>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7.2乙方如有转包或未经甲方同意的分包行为，甲方有权解除合同。</w:t>
      </w:r>
      <w:r>
        <w:rPr>
          <w:rFonts w:ascii="Times New Roman" w:hAnsi="Times New Roman"/>
          <w:sz w:val="21"/>
        </w:rPr>
      </w:r>
      <w:r/>
    </w:p>
    <w:p>
      <w:pPr>
        <w:pStyle w:val="900"/>
        <w:ind w:firstLine="422"/>
        <w:spacing w:line="360" w:lineRule="auto"/>
        <w:rPr>
          <w:rFonts w:ascii="Times New Roman" w:hAnsi="Times New Roman"/>
          <w:b/>
          <w:bCs/>
          <w:sz w:val="21"/>
        </w:rPr>
      </w:pPr>
      <w:r>
        <w:rPr>
          <w:rFonts w:hint="eastAsia" w:ascii="Times New Roman" w:hAnsi="Times New Roman"/>
          <w:b/>
          <w:bCs/>
          <w:sz w:val="21"/>
        </w:rPr>
        <w:t xml:space="preserve">八、合同款项支付</w:t>
      </w:r>
      <w:r>
        <w:rPr>
          <w:rFonts w:ascii="Times New Roman" w:hAnsi="Times New Roman"/>
          <w:b/>
          <w:bCs/>
          <w:sz w:val="21"/>
        </w:rPr>
      </w:r>
      <w:r/>
    </w:p>
    <w:p>
      <w:pPr>
        <w:pStyle w:val="900"/>
        <w:ind w:firstLine="420"/>
        <w:spacing w:line="360" w:lineRule="auto"/>
        <w:rPr>
          <w:rFonts w:ascii="Times New Roman" w:hAnsi="Times New Roman"/>
          <w:sz w:val="21"/>
        </w:rPr>
      </w:pPr>
      <w:r>
        <w:rPr>
          <w:rFonts w:hint="eastAsia" w:ascii="Times New Roman" w:hAnsi="Times New Roman"/>
          <w:sz w:val="21"/>
        </w:rPr>
        <w:t xml:space="preserve">8.1 合同款项的支付方式及进度安排</w:t>
      </w:r>
      <w:r>
        <w:rPr>
          <w:rFonts w:ascii="Times New Roman" w:hAnsi="Times New Roman"/>
          <w:sz w:val="21"/>
        </w:rPr>
      </w:r>
      <w:r/>
    </w:p>
    <w:p>
      <w:pPr>
        <w:pStyle w:val="896"/>
        <w:ind w:firstLine="490"/>
        <w:spacing w:line="360" w:lineRule="auto"/>
        <w:rPr>
          <w:rFonts w:ascii="Times New Roman" w:hAnsi="Times New Roman" w:cs="宋体"/>
          <w:b/>
          <w:szCs w:val="21"/>
          <w:highlight w:val="yellow"/>
        </w:rPr>
      </w:pPr>
      <w:r>
        <w:rPr>
          <w:rFonts w:hint="eastAsia" w:ascii="宋体" w:hAnsi="宋体" w:eastAsia="宋体" w:cs="宋体"/>
          <w:color w:val="000000"/>
          <w:sz w:val="21"/>
          <w:szCs w:val="21"/>
          <w:highlight w:val="none"/>
        </w:rPr>
        <w:t xml:space="preserve">合同签订后，乙方向甲方出具正式发票，甲方自收到发票之日起10个工作日内一次性支付保险费的100%。</w:t>
      </w:r>
      <w:r>
        <w:rPr>
          <w:rFonts w:ascii="Times New Roman" w:hAnsi="Times New Roman" w:cs="宋体"/>
          <w:b/>
          <w:szCs w:val="21"/>
          <w:highlight w:val="yellow"/>
        </w:rPr>
      </w:r>
      <w:r/>
    </w:p>
    <w:p>
      <w:pPr>
        <w:pStyle w:val="884"/>
        <w:ind w:firstLine="422"/>
        <w:spacing w:line="360" w:lineRule="auto"/>
        <w:rPr>
          <w:rFonts w:ascii="Times New Roman" w:hAnsi="Times New Roman" w:cs="宋体"/>
          <w:b/>
          <w:szCs w:val="21"/>
        </w:rPr>
      </w:pPr>
      <w:r>
        <w:rPr>
          <w:rFonts w:hint="eastAsia" w:ascii="Times New Roman" w:hAnsi="Times New Roman" w:cs="宋体"/>
          <w:b/>
          <w:szCs w:val="21"/>
        </w:rPr>
        <w:t xml:space="preserve">九、税费</w:t>
      </w:r>
      <w:r>
        <w:rPr>
          <w:rFonts w:ascii="Times New Roman" w:hAnsi="Times New Roman" w:cs="宋体"/>
          <w:b/>
          <w:szCs w:val="21"/>
        </w:rPr>
      </w:r>
      <w:r/>
    </w:p>
    <w:p>
      <w:pPr>
        <w:pStyle w:val="884"/>
        <w:ind w:firstLine="420"/>
        <w:spacing w:line="360" w:lineRule="auto"/>
        <w:rPr>
          <w:rFonts w:ascii="Times New Roman" w:hAnsi="Times New Roman" w:cs="宋体"/>
          <w:szCs w:val="21"/>
        </w:rPr>
      </w:pPr>
      <w:r>
        <w:rPr>
          <w:rFonts w:hint="eastAsia" w:ascii="Times New Roman" w:hAnsi="Times New Roman" w:cs="宋体"/>
          <w:szCs w:val="21"/>
        </w:rPr>
        <w:t xml:space="preserve">9.1本合同执行中相关的一切税费均由乙方负担。</w:t>
      </w:r>
      <w:r>
        <w:rPr>
          <w:rFonts w:ascii="Times New Roman" w:hAnsi="Times New Roman" w:cs="宋体"/>
          <w:szCs w:val="21"/>
        </w:rPr>
      </w:r>
      <w:r/>
    </w:p>
    <w:p>
      <w:pPr>
        <w:pStyle w:val="941"/>
        <w:numPr>
          <w:ilvl w:val="0"/>
          <w:numId w:val="5"/>
        </w:numPr>
        <w:ind w:firstLine="422"/>
        <w:spacing w:line="360" w:lineRule="auto"/>
        <w:rPr>
          <w:rFonts w:ascii="Times New Roman" w:hAnsi="Times New Roman" w:cs="宋体"/>
          <w:b/>
          <w:sz w:val="21"/>
        </w:rPr>
      </w:pPr>
      <w:r>
        <w:rPr>
          <w:rFonts w:hint="eastAsia" w:ascii="Times New Roman" w:hAnsi="Times New Roman" w:cs="宋体"/>
          <w:b/>
          <w:sz w:val="21"/>
        </w:rPr>
        <w:t xml:space="preserve">项目验收</w:t>
      </w:r>
      <w:r>
        <w:rPr>
          <w:rFonts w:ascii="Times New Roman" w:hAnsi="Times New Roman" w:cs="宋体"/>
          <w:b/>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10.1 甲方依法组织履约验收工作。</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10.3 对于实际使用人和甲方分离的项目，甲方邀请实际使用人参与验收。</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10.4 如有必要，甲方邀请参加本项目的其他供应商或第三方专业机构及专家参与验收，相关意见将作为验收书的参考资料。</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cs="宋体"/>
          <w:sz w:val="21"/>
          <w:lang w:eastAsia="zh-CN"/>
        </w:rPr>
        <w:t xml:space="preserve">中华人民共和国</w:t>
      </w:r>
      <w:r>
        <w:rPr>
          <w:rFonts w:hint="eastAsia" w:ascii="Times New Roman" w:hAnsi="Times New Roman" w:cs="宋体"/>
          <w:sz w:val="21"/>
        </w:rPr>
        <w:t xml:space="preserve">民法典》。乙方在履约过程中有政府采购法律法规规定的违法违规情形的,甲方将及时报告本级财政部门。</w:t>
      </w:r>
      <w:r>
        <w:rPr>
          <w:rFonts w:ascii="Times New Roman" w:hAnsi="Times New Roman" w:cs="宋体"/>
          <w:sz w:val="21"/>
        </w:rPr>
      </w:r>
      <w:r/>
    </w:p>
    <w:p>
      <w:pPr>
        <w:pStyle w:val="941"/>
        <w:ind w:firstLine="422"/>
        <w:spacing w:line="360" w:lineRule="auto"/>
        <w:rPr>
          <w:rFonts w:ascii="Times New Roman" w:hAnsi="Times New Roman" w:cs="宋体"/>
          <w:b/>
          <w:sz w:val="21"/>
        </w:rPr>
      </w:pPr>
      <w:r>
        <w:rPr>
          <w:rFonts w:hint="eastAsia" w:ascii="Times New Roman" w:hAnsi="Times New Roman" w:cs="宋体"/>
          <w:b/>
          <w:sz w:val="21"/>
        </w:rPr>
        <w:t xml:space="preserve">十一、违约责任</w:t>
      </w:r>
      <w:r>
        <w:rPr>
          <w:rFonts w:ascii="Times New Roman" w:hAnsi="Times New Roman" w:cs="宋体"/>
          <w:b/>
          <w:sz w:val="21"/>
        </w:rPr>
      </w:r>
      <w:r/>
    </w:p>
    <w:p>
      <w:pPr>
        <w:pStyle w:val="884"/>
        <w:ind w:firstLine="420"/>
        <w:spacing w:line="480" w:lineRule="exact"/>
        <w:rPr>
          <w:color w:val="000000"/>
          <w:highlight w:val="none"/>
        </w:rPr>
      </w:pPr>
      <w:r>
        <w:rPr>
          <w:rFonts w:hint="eastAsia"/>
          <w:color w:val="000000"/>
          <w:highlight w:val="none"/>
        </w:rPr>
        <w:t xml:space="preserve">1</w:t>
      </w:r>
      <w:r>
        <w:rPr>
          <w:rFonts w:hint="eastAsia"/>
          <w:color w:val="000000"/>
          <w:highlight w:val="none"/>
          <w:lang w:val="en-US" w:eastAsia="zh-CN"/>
        </w:rPr>
        <w:t xml:space="preserve">1</w:t>
      </w:r>
      <w:r>
        <w:rPr>
          <w:rFonts w:hint="eastAsia"/>
          <w:color w:val="000000"/>
          <w:highlight w:val="none"/>
        </w:rPr>
        <w:t xml:space="preserve">.1 甲方无正当理由拒收服务的，甲方向乙方偿付拒收款项总值的百分之五违约金。</w:t>
      </w:r>
      <w:r>
        <w:rPr>
          <w:color w:val="000000"/>
          <w:highlight w:val="none"/>
        </w:rPr>
      </w:r>
      <w:r/>
    </w:p>
    <w:p>
      <w:pPr>
        <w:pStyle w:val="884"/>
        <w:ind w:firstLine="420"/>
        <w:spacing w:line="480" w:lineRule="exact"/>
        <w:rPr>
          <w:color w:val="000000"/>
          <w:highlight w:val="none"/>
        </w:rPr>
      </w:pPr>
      <w:r>
        <w:rPr>
          <w:rFonts w:hint="eastAsia"/>
          <w:color w:val="000000"/>
          <w:highlight w:val="none"/>
        </w:rPr>
        <w:t xml:space="preserve">1</w:t>
      </w:r>
      <w:r>
        <w:rPr>
          <w:rFonts w:hint="eastAsia"/>
          <w:color w:val="000000"/>
          <w:highlight w:val="none"/>
          <w:lang w:val="en-US" w:eastAsia="zh-CN"/>
        </w:rPr>
        <w:t xml:space="preserve">1</w:t>
      </w:r>
      <w:r>
        <w:rPr>
          <w:rFonts w:hint="eastAsia"/>
          <w:color w:val="000000"/>
          <w:highlight w:val="none"/>
        </w:rPr>
        <w:t xml:space="preserve">.2 甲方无故逾期验收和办理款项支付手续的,甲方应按逾期付款总额每日万分之五向乙方支付违约金。</w:t>
      </w:r>
      <w:r>
        <w:rPr>
          <w:color w:val="000000"/>
          <w:highlight w:val="none"/>
        </w:rPr>
      </w:r>
      <w:r/>
    </w:p>
    <w:p>
      <w:pPr>
        <w:pStyle w:val="884"/>
        <w:ind w:firstLine="420"/>
        <w:spacing w:line="480" w:lineRule="exact"/>
        <w:rPr>
          <w:color w:val="000000"/>
          <w:highlight w:val="none"/>
        </w:rPr>
      </w:pPr>
      <w:r>
        <w:rPr>
          <w:rFonts w:hint="eastAsia"/>
          <w:color w:val="000000"/>
          <w:highlight w:val="none"/>
        </w:rPr>
        <w:t xml:space="preserve">1</w:t>
      </w:r>
      <w:r>
        <w:rPr>
          <w:rFonts w:hint="eastAsia"/>
          <w:color w:val="000000"/>
          <w:highlight w:val="none"/>
          <w:lang w:val="en-US" w:eastAsia="zh-CN"/>
        </w:rPr>
        <w:t xml:space="preserve">1</w:t>
      </w:r>
      <w:r>
        <w:rPr>
          <w:rFonts w:hint="eastAsia"/>
          <w:color w:val="000000"/>
          <w:highlight w:val="none"/>
        </w:rPr>
        <w:t xml:space="preserve">.3 乙方逾期交付服务的，乙方应按逾期交付总额每日</w:t>
      </w:r>
      <w:r>
        <w:rPr>
          <w:rFonts w:hint="eastAsia"/>
          <w:color w:val="000000"/>
          <w:highlight w:val="none"/>
          <w:lang w:val="en-US" w:eastAsia="zh-CN"/>
        </w:rPr>
        <w:t xml:space="preserve">万分之五</w:t>
      </w:r>
      <w:r>
        <w:rPr>
          <w:rFonts w:hint="eastAsia"/>
          <w:color w:val="000000"/>
          <w:highlight w:val="none"/>
        </w:rPr>
        <w:t xml:space="preserve">向甲方支付违约金，由甲方从待付款项中扣除。逾期超过</w:t>
      </w:r>
      <w:r>
        <w:rPr>
          <w:rFonts w:hint="eastAsia"/>
          <w:color w:val="000000"/>
          <w:highlight w:val="none"/>
          <w:lang w:val="en-US" w:eastAsia="zh-CN"/>
        </w:rPr>
        <w:t xml:space="preserve">90</w:t>
      </w:r>
      <w:r>
        <w:rPr>
          <w:rFonts w:hint="eastAsia"/>
          <w:color w:val="000000"/>
          <w:highlight w:val="none"/>
          <w:lang w:eastAsia="zh-CN"/>
        </w:rPr>
        <w:t xml:space="preserve">天</w:t>
      </w:r>
      <w:r>
        <w:rPr>
          <w:rFonts w:hint="eastAsia"/>
          <w:color w:val="000000"/>
          <w:highlight w:val="none"/>
        </w:rPr>
        <w:t xml:space="preserve">的，甲方</w:t>
      </w:r>
      <w:r>
        <w:rPr>
          <w:rFonts w:hint="eastAsia"/>
          <w:color w:val="000000"/>
          <w:highlight w:val="none"/>
          <w:lang w:eastAsia="zh-CN"/>
        </w:rPr>
        <w:t xml:space="preserve">即</w:t>
      </w:r>
      <w:r>
        <w:rPr>
          <w:rFonts w:hint="eastAsia" w:ascii="宋体" w:hAnsi="宋体" w:eastAsia="宋体" w:cs="宋体"/>
          <w:color w:val="000000"/>
          <w:sz w:val="21"/>
          <w:szCs w:val="21"/>
          <w:highlight w:val="none"/>
        </w:rPr>
        <w:t xml:space="preserve">有权单方解除合同</w:t>
      </w:r>
      <w:r>
        <w:rPr>
          <w:rFonts w:hint="eastAsia"/>
          <w:color w:val="000000"/>
          <w:highlight w:val="none"/>
        </w:rPr>
        <w:t xml:space="preserve">。乙方因逾期交付或因其他违约行为导致甲方解除合同的，乙方应向甲方支付合同总值5%的违约金，如造成甲方损失超过违约金的，超出部分由乙方继续承担赔偿责任。 </w:t>
      </w:r>
      <w:r>
        <w:rPr>
          <w:color w:val="000000"/>
          <w:highlight w:val="none"/>
        </w:rPr>
      </w:r>
      <w:r/>
    </w:p>
    <w:p>
      <w:pPr>
        <w:pStyle w:val="941"/>
        <w:ind w:firstLine="400"/>
        <w:spacing w:line="360" w:lineRule="auto"/>
        <w:rPr>
          <w:rFonts w:ascii="Times New Roman" w:hAnsi="Times New Roman" w:cs="宋体"/>
          <w:sz w:val="21"/>
        </w:rPr>
      </w:pPr>
      <w:r>
        <w:rPr>
          <w:rFonts w:hint="eastAsia"/>
          <w:color w:val="000000"/>
          <w:highlight w:val="none"/>
        </w:rPr>
        <w:t xml:space="preserve">1</w:t>
      </w:r>
      <w:r>
        <w:rPr>
          <w:rFonts w:hint="eastAsia"/>
          <w:color w:val="000000"/>
          <w:highlight w:val="none"/>
          <w:lang w:val="en-US" w:eastAsia="zh-CN"/>
        </w:rPr>
        <w:t xml:space="preserve">1</w:t>
      </w:r>
      <w:r>
        <w:rPr>
          <w:rFonts w:hint="eastAsia"/>
          <w:color w:val="000000"/>
          <w:highlight w:val="none"/>
        </w:rPr>
        <w:t xml:space="preserve">.4 </w:t>
      </w:r>
      <w:r>
        <w:rPr>
          <w:rFonts w:hint="eastAsia" w:eastAsia="宋体" w:cs="Times New Roman"/>
          <w:color w:val="000000"/>
          <w:sz w:val="21"/>
          <w:szCs w:val="22"/>
          <w:highlight w:val="none"/>
          <w:lang w:val="en-US" w:eastAsia="zh-CN"/>
        </w:rPr>
        <w:t xml:space="preserve">乙方所交的服务数量、质量不符合乙方提交的实施方案、采购合同及招标文件规定标准的，每有1条不符合，乙方应当按照合同价款的5%承担违约金且甲方有权拒收该服务；乙方愿意更换服务但逾期交付的，按乙方逾期交付处理。乙方拒绝更换服务的，甲方可单方面解除合同。</w:t>
      </w:r>
      <w:r>
        <w:rPr>
          <w:rFonts w:ascii="Times New Roman" w:hAnsi="Times New Roman" w:cs="宋体"/>
          <w:sz w:val="21"/>
        </w:rPr>
      </w:r>
      <w:r/>
    </w:p>
    <w:p>
      <w:pPr>
        <w:pStyle w:val="941"/>
        <w:ind w:firstLine="422"/>
        <w:spacing w:line="360" w:lineRule="auto"/>
        <w:rPr>
          <w:rFonts w:ascii="Times New Roman" w:hAnsi="Times New Roman" w:cs="宋体"/>
          <w:b/>
          <w:sz w:val="21"/>
        </w:rPr>
      </w:pPr>
      <w:r>
        <w:rPr>
          <w:rFonts w:hint="eastAsia" w:ascii="Times New Roman" w:hAnsi="Times New Roman" w:cs="宋体"/>
          <w:b/>
          <w:sz w:val="21"/>
        </w:rPr>
        <w:t xml:space="preserve">十二、不可抗力事件处理</w:t>
      </w:r>
      <w:r>
        <w:rPr>
          <w:rFonts w:ascii="Times New Roman" w:hAnsi="Times New Roman" w:cs="宋体"/>
          <w:b/>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12.1 在合同有效期内，任何一方因不可抗力事件导致不能履行合同，则合同履行期可延长，其延长期与不可抗力影响 期相同。</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12.2 不可抗力事件发生后，应立即通知对方，并寄送有关权威机构出具的证明。</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12.3 不可抗力事件延续120天以上，双方应通过友好协商，确定是否继续履行合同。</w:t>
      </w:r>
      <w:r>
        <w:rPr>
          <w:rFonts w:ascii="Times New Roman" w:hAnsi="Times New Roman" w:cs="宋体"/>
          <w:sz w:val="21"/>
        </w:rPr>
      </w:r>
      <w:r/>
    </w:p>
    <w:p>
      <w:pPr>
        <w:pStyle w:val="941"/>
        <w:ind w:firstLine="422"/>
        <w:spacing w:line="360" w:lineRule="auto"/>
        <w:rPr>
          <w:rFonts w:ascii="Times New Roman" w:hAnsi="Times New Roman" w:cs="宋体"/>
          <w:b/>
          <w:sz w:val="21"/>
        </w:rPr>
      </w:pPr>
      <w:r>
        <w:rPr>
          <w:rFonts w:hint="eastAsia" w:ascii="Times New Roman" w:hAnsi="Times New Roman" w:cs="宋体"/>
          <w:b/>
          <w:sz w:val="21"/>
        </w:rPr>
        <w:t xml:space="preserve">十三、解决争议的方法</w:t>
      </w:r>
      <w:r>
        <w:rPr>
          <w:rFonts w:ascii="Times New Roman" w:hAnsi="Times New Roman" w:cs="宋体"/>
          <w:b/>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13.1双方在签订、履行合同中所发生的一切争议，应通过友好协商解决。如协商不成，由甲方住所地人民法院管辖。</w:t>
      </w:r>
      <w:r>
        <w:rPr>
          <w:rFonts w:ascii="Times New Roman" w:hAnsi="Times New Roman" w:cs="宋体"/>
          <w:sz w:val="21"/>
        </w:rPr>
      </w:r>
      <w:r/>
    </w:p>
    <w:p>
      <w:pPr>
        <w:pStyle w:val="884"/>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十四、为落实好政府采购履约资金扶持政策，乙方可凭政府采购合同办理融资贷款，详见江苏政府采购网“政采贷”专栏。</w:t>
      </w:r>
      <w:r>
        <w:rPr>
          <w:rFonts w:ascii="Times New Roman" w:hAnsi="Times New Roman" w:cs="宋体"/>
          <w:b/>
          <w:bCs/>
          <w:szCs w:val="21"/>
        </w:rPr>
      </w:r>
      <w:r/>
    </w:p>
    <w:p>
      <w:pPr>
        <w:pStyle w:val="900"/>
        <w:ind w:firstLine="422"/>
        <w:spacing w:line="360" w:lineRule="auto"/>
        <w:rPr>
          <w:rFonts w:ascii="Times New Roman" w:hAnsi="Times New Roman" w:cs="宋体"/>
          <w:b/>
          <w:bCs/>
          <w:sz w:val="21"/>
        </w:rPr>
      </w:pPr>
      <w:r>
        <w:rPr>
          <w:rFonts w:hint="eastAsia" w:ascii="Times New Roman" w:hAnsi="Times New Roman" w:cs="宋体"/>
          <w:b/>
          <w:bCs/>
          <w:sz w:val="21"/>
        </w:rPr>
        <w:t xml:space="preserve">十五、合同生效及其它</w:t>
      </w:r>
      <w:r>
        <w:rPr>
          <w:rFonts w:ascii="Times New Roman" w:hAnsi="Times New Roman" w:cs="宋体"/>
          <w:b/>
          <w:bCs/>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15.1 合同经双方法定代表人或授权委托代表人签字并加盖单位公章后生效。</w:t>
      </w:r>
      <w:r>
        <w:rPr>
          <w:rFonts w:ascii="Times New Roman" w:hAnsi="Times New Roman" w:cs="宋体"/>
          <w:sz w:val="21"/>
        </w:rPr>
      </w:r>
      <w:r/>
    </w:p>
    <w:p>
      <w:pPr>
        <w:pStyle w:val="941"/>
        <w:ind w:firstLine="420"/>
        <w:spacing w:line="360" w:lineRule="auto"/>
        <w:rPr>
          <w:rFonts w:ascii="Times New Roman" w:hAnsi="Times New Roman" w:cs="宋体"/>
          <w:sz w:val="21"/>
        </w:rPr>
      </w:pPr>
      <w:r>
        <w:rPr>
          <w:rFonts w:hint="eastAsia" w:ascii="Times New Roman" w:hAnsi="Times New Roman" w:cs="宋体"/>
          <w:sz w:val="21"/>
        </w:rPr>
        <w:t xml:space="preserve">15.2本合同未尽事宜，遵照《</w:t>
      </w:r>
      <w:r>
        <w:rPr>
          <w:rFonts w:hint="eastAsia" w:ascii="Times New Roman" w:hAnsi="Times New Roman" w:cs="宋体"/>
          <w:sz w:val="21"/>
          <w:lang w:eastAsia="zh-CN"/>
        </w:rPr>
        <w:t xml:space="preserve">中华人民共和国</w:t>
      </w:r>
      <w:r>
        <w:rPr>
          <w:rFonts w:hint="eastAsia" w:ascii="Times New Roman" w:hAnsi="Times New Roman" w:cs="宋体"/>
          <w:sz w:val="21"/>
        </w:rPr>
        <w:t xml:space="preserve">民法典》、《</w:t>
      </w:r>
      <w:r>
        <w:rPr>
          <w:rFonts w:hint="eastAsia" w:ascii="Times New Roman" w:hAnsi="Times New Roman" w:cs="宋体"/>
          <w:sz w:val="21"/>
          <w:lang w:eastAsia="zh-CN"/>
        </w:rPr>
        <w:t xml:space="preserve">中华人民共和国</w:t>
      </w:r>
      <w:r>
        <w:rPr>
          <w:rFonts w:hint="eastAsia" w:ascii="Times New Roman" w:hAnsi="Times New Roman" w:cs="宋体"/>
          <w:sz w:val="21"/>
        </w:rPr>
        <w:t xml:space="preserve">政府采购法》有关条文执行。</w:t>
      </w:r>
      <w:r>
        <w:rPr>
          <w:rFonts w:ascii="Times New Roman" w:hAnsi="Times New Roman" w:cs="宋体"/>
          <w:sz w:val="21"/>
        </w:rPr>
      </w:r>
      <w:r/>
    </w:p>
    <w:p>
      <w:pPr>
        <w:pStyle w:val="941"/>
        <w:ind w:firstLine="420"/>
        <w:spacing w:line="360" w:lineRule="auto"/>
        <w:rPr>
          <w:rFonts w:ascii="Times New Roman" w:hAnsi="Times New Roman"/>
          <w:sz w:val="21"/>
        </w:rPr>
      </w:pPr>
      <w:r>
        <w:rPr>
          <w:rFonts w:hint="eastAsia" w:ascii="Times New Roman" w:hAnsi="Times New Roman" w:cs="宋体"/>
          <w:sz w:val="21"/>
        </w:rPr>
        <w:t xml:space="preserve">15.3 本合同</w:t>
      </w:r>
      <w:r>
        <w:rPr>
          <w:rFonts w:hint="eastAsia" w:hAnsi="宋体"/>
          <w:sz w:val="21"/>
        </w:rPr>
        <w:t xml:space="preserve">正本一式伍份，具有同等法律效力，甲方、乙方</w:t>
      </w:r>
      <w:r>
        <w:rPr>
          <w:rFonts w:hint="eastAsia" w:ascii="Times New Roman" w:hAnsi="Times New Roman" w:cs="宋体"/>
          <w:sz w:val="21"/>
        </w:rPr>
        <w:t xml:space="preserve">各执贰份，见证方壹份。</w:t>
      </w:r>
      <w:r>
        <w:rPr>
          <w:rFonts w:hint="eastAsia" w:ascii="Times New Roman" w:hAnsi="Times New Roman"/>
          <w:sz w:val="21"/>
        </w:rPr>
        <w:t xml:space="preserve"> </w:t>
      </w:r>
      <w:r>
        <w:rPr>
          <w:rFonts w:ascii="Times New Roman" w:hAnsi="Times New Roman"/>
          <w:sz w:val="21"/>
        </w:rPr>
      </w:r>
      <w:r/>
    </w:p>
    <w:tbl>
      <w:tblPr>
        <w:tblpPr w:horzAnchor="page" w:tblpX="2000" w:vertAnchor="text" w:tblpY="53" w:leftFromText="180" w:topFromText="0" w:rightFromText="180" w:bottomFromText="0"/>
        <w:tblW w:w="8094" w:type="dxa"/>
        <w:tblInd w:w="-108"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甲方：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Pr>
                <w:rFonts w:hint="eastAsia"/>
              </w:rPr>
              <w:t xml:space="preserve">乙方：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Pr>
                <w:rFonts w:hint="eastAsia"/>
              </w:rPr>
              <w:t xml:space="preserve">地址：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Pr>
                <w:rFonts w:hint="eastAsi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Pr>
                <w:rFonts w:hint="eastAsia"/>
              </w:rPr>
              <w:t xml:space="preserve">联系电话：</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Pr>
                <w:rFonts w:hint="eastAsia"/>
              </w:rPr>
              <w:t xml:space="preserve">日期：      年    月    日</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884"/>
              <w:spacing w:line="360" w:lineRule="auto"/>
              <w:framePr w:vAnchor="text" w:hAnchor="page" w:x="2000" w:y="53"/>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4"/>
              <w:spacing w:line="360" w:lineRule="auto"/>
              <w:framePr w:vAnchor="text" w:hAnchor="page" w:x="2000" w:y="53"/>
            </w:pPr>
            <w:r/>
            <w:r/>
          </w:p>
        </w:tc>
      </w:tr>
    </w:tbl>
    <w:p>
      <w:pPr>
        <w:pStyle w:val="900"/>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00"/>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884"/>
        <w:rPr>
          <w:color w:val="000000"/>
          <w:highlight w:val="none"/>
        </w:rPr>
      </w:pPr>
      <w:r/>
      <w:bookmarkEnd w:id="53"/>
      <w:r>
        <w:rPr>
          <w:color w:val="000000"/>
          <w:highlight w:val="none"/>
        </w:rPr>
      </w:r>
      <w:r/>
    </w:p>
    <w:p>
      <w:pPr>
        <w:pStyle w:val="912"/>
        <w:ind w:firstLine="400"/>
        <w:rPr>
          <w:color w:val="000000"/>
          <w:highlight w:val="none"/>
        </w:rPr>
      </w:pPr>
      <w:r>
        <w:rPr>
          <w:color w:val="000000"/>
          <w:highlight w:val="none"/>
        </w:rPr>
      </w:r>
      <w:r/>
    </w:p>
    <w:p>
      <w:pPr>
        <w:pStyle w:val="912"/>
        <w:ind w:firstLine="400"/>
        <w:rPr>
          <w:color w:val="000000"/>
          <w:highlight w:val="none"/>
        </w:rPr>
      </w:pPr>
      <w:r>
        <w:rPr>
          <w:color w:val="000000"/>
          <w:highlight w:val="none"/>
        </w:rPr>
      </w:r>
      <w:r/>
    </w:p>
    <w:p>
      <w:pPr>
        <w:pStyle w:val="912"/>
        <w:ind w:firstLine="400"/>
        <w:rPr>
          <w:color w:val="000000"/>
          <w:highlight w:val="none"/>
        </w:rPr>
      </w:pPr>
      <w:r>
        <w:rPr>
          <w:color w:val="000000"/>
          <w:highlight w:val="none"/>
        </w:rPr>
      </w:r>
      <w:r/>
    </w:p>
    <w:p>
      <w:pPr>
        <w:pStyle w:val="912"/>
        <w:ind w:firstLine="400"/>
        <w:rPr>
          <w:color w:val="000000"/>
          <w:highlight w:val="none"/>
        </w:rPr>
      </w:pPr>
      <w:r>
        <w:rPr>
          <w:color w:val="000000"/>
          <w:highlight w:val="none"/>
        </w:rPr>
      </w:r>
      <w:r/>
    </w:p>
    <w:p>
      <w:pPr>
        <w:pStyle w:val="912"/>
        <w:ind w:firstLine="400"/>
        <w:rPr>
          <w:color w:val="000000"/>
          <w:highlight w:val="none"/>
        </w:rPr>
      </w:pPr>
      <w:r>
        <w:rPr>
          <w:color w:val="000000"/>
          <w:highlight w:val="none"/>
        </w:rPr>
      </w:r>
      <w:r/>
    </w:p>
    <w:p>
      <w:pPr>
        <w:pStyle w:val="885"/>
        <w:jc w:val="center"/>
        <w:rPr>
          <w:rFonts w:ascii="宋体" w:hAnsi="宋体"/>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color w:val="000000"/>
          <w:szCs w:val="36"/>
          <w:highlight w:val="none"/>
        </w:rPr>
        <w:t xml:space="preserve">第四章 项目需求</w:t>
      </w:r>
      <w:r>
        <w:rPr>
          <w:rFonts w:ascii="宋体" w:hAnsi="宋体"/>
          <w:color w:val="000000"/>
          <w:sz w:val="32"/>
          <w:szCs w:val="32"/>
          <w:highlight w:val="none"/>
        </w:rPr>
      </w:r>
      <w:r/>
    </w:p>
    <w:p>
      <w:pPr>
        <w:pStyle w:val="884"/>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b/>
          <w:bCs/>
          <w:sz w:val="21"/>
          <w:szCs w:val="21"/>
        </w:rPr>
      </w:r>
      <w:r/>
    </w:p>
    <w:p>
      <w:pPr>
        <w:pStyle w:val="884"/>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项目属性：服务类项目</w:t>
      </w:r>
      <w:r>
        <w:rPr>
          <w:rFonts w:hint="eastAsia" w:ascii="宋体" w:hAnsi="宋体" w:eastAsia="宋体" w:cs="宋体"/>
          <w:sz w:val="21"/>
          <w:szCs w:val="21"/>
        </w:rPr>
      </w:r>
      <w:r/>
    </w:p>
    <w:p>
      <w:pPr>
        <w:pStyle w:val="884"/>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一、</w:t>
      </w:r>
      <w:r>
        <w:rPr>
          <w:rFonts w:hint="eastAsia" w:ascii="宋体" w:hAnsi="宋体" w:eastAsia="宋体" w:cs="宋体"/>
          <w:b/>
          <w:sz w:val="21"/>
          <w:szCs w:val="21"/>
        </w:rPr>
        <w:t xml:space="preserve">项目介绍</w:t>
      </w:r>
      <w:r>
        <w:rPr>
          <w:rFonts w:hint="eastAsia" w:ascii="宋体" w:hAnsi="宋体" w:eastAsia="宋体" w:cs="宋体"/>
          <w:b/>
          <w:sz w:val="21"/>
          <w:szCs w:val="21"/>
        </w:rPr>
      </w:r>
      <w:r/>
    </w:p>
    <w:p>
      <w:pPr>
        <w:pStyle w:val="884"/>
        <w:ind w:firstLine="420"/>
        <w:spacing w:line="360" w:lineRule="auto"/>
        <w:rPr>
          <w:rFonts w:hint="eastAsia" w:ascii="宋体" w:hAnsi="宋体" w:eastAsia="宋体" w:cs="宋体"/>
          <w:sz w:val="21"/>
          <w:szCs w:val="21"/>
          <w:shd w:val="clear" w:color="auto" w:fill="ffffff"/>
        </w:rPr>
      </w:pPr>
      <w:r/>
      <w:bookmarkStart w:id="54" w:name="_Toc24244"/>
      <w:r/>
      <w:bookmarkEnd w:id="54"/>
      <w:r>
        <w:rPr>
          <w:rFonts w:hint="eastAsia" w:ascii="宋体" w:hAnsi="宋体" w:eastAsia="宋体" w:cs="宋体"/>
          <w:sz w:val="21"/>
          <w:szCs w:val="21"/>
          <w:shd w:val="clear" w:color="auto" w:fill="ffffff"/>
        </w:rPr>
        <w:t xml:space="preserve">为积极应对人口老龄化，进一步提高老年人及家庭抗风险能力，我镇已将为全镇60—79周岁户籍人口购买意外险纳入民生实事项目为保障特扶人员的生活，提高特扶人员抗风险能力，我镇已将为全镇特扶人员购买意外险。</w:t>
      </w:r>
      <w:r>
        <w:rPr>
          <w:rFonts w:hint="eastAsia" w:ascii="宋体" w:hAnsi="宋体" w:eastAsia="宋体" w:cs="宋体"/>
          <w:sz w:val="21"/>
          <w:szCs w:val="21"/>
          <w:shd w:val="clear" w:color="auto" w:fill="ffffff"/>
        </w:rPr>
      </w:r>
      <w:r/>
    </w:p>
    <w:p>
      <w:pPr>
        <w:pStyle w:val="884"/>
        <w:ind w:firstLine="420"/>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根据统计，真州镇60周岁以上老年人约44101人，市民政局已为全市80周岁以上老年人购买意外险，其中含真州镇老年人约6713人，我单位本次采购人群为 60-79周岁户籍人口，共约37388人;真州镇特扶人员约596人，其中246 人已于8月份购买了意外险，剩余350人将于12月购买下一年度意外险，为统一购买时间，上半年246人需再购买4个月意外险。</w:t>
      </w:r>
      <w:r>
        <w:rPr>
          <w:rFonts w:hint="eastAsia" w:ascii="宋体" w:hAnsi="宋体" w:eastAsia="宋体" w:cs="宋体"/>
          <w:sz w:val="21"/>
          <w:szCs w:val="21"/>
          <w:shd w:val="clear" w:color="auto" w:fill="ffffff"/>
        </w:rPr>
      </w:r>
      <w:r/>
    </w:p>
    <w:p>
      <w:pPr>
        <w:pStyle w:val="884"/>
        <w:spacing w:line="360" w:lineRule="auto"/>
        <w:rPr>
          <w:rFonts w:hint="eastAsia" w:ascii="宋体" w:hAnsi="宋体" w:eastAsia="宋体" w:cs="宋体"/>
          <w:b/>
          <w:sz w:val="21"/>
          <w:szCs w:val="21"/>
        </w:rPr>
      </w:pPr>
      <w:r/>
      <w:bookmarkStart w:id="55" w:name="_Toc6564"/>
      <w:r>
        <w:rPr>
          <w:rFonts w:hint="eastAsia" w:ascii="宋体" w:hAnsi="宋体" w:eastAsia="宋体" w:cs="宋体"/>
          <w:b/>
          <w:sz w:val="21"/>
          <w:szCs w:val="21"/>
        </w:rPr>
        <w:t xml:space="preserve">二</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保险期间</w:t>
      </w:r>
      <w:bookmarkEnd w:id="55"/>
      <w:r>
        <w:rPr>
          <w:rFonts w:hint="eastAsia" w:ascii="宋体" w:hAnsi="宋体" w:eastAsia="宋体" w:cs="宋体"/>
          <w:b/>
          <w:sz w:val="21"/>
          <w:szCs w:val="21"/>
        </w:rPr>
      </w:r>
      <w:r/>
    </w:p>
    <w:p>
      <w:pPr>
        <w:pStyle w:val="884"/>
        <w:ind w:firstLine="388"/>
        <w:spacing w:line="360" w:lineRule="auto"/>
        <w:rPr>
          <w:rFonts w:hint="eastAsia" w:ascii="宋体" w:hAnsi="宋体" w:eastAsia="宋体" w:cs="宋体"/>
          <w:i w:val="0"/>
          <w:iCs w:val="0"/>
          <w:sz w:val="21"/>
          <w:szCs w:val="21"/>
          <w:highlight w:val="none"/>
          <w:u w:val="none"/>
        </w:rPr>
      </w:pPr>
      <w:r/>
      <w:bookmarkStart w:id="56" w:name="_Toc3613"/>
      <w:r>
        <w:rPr>
          <w:rFonts w:hint="eastAsia" w:ascii="宋体" w:hAnsi="宋体" w:eastAsia="宋体" w:cs="宋体"/>
          <w:sz w:val="21"/>
          <w:szCs w:val="21"/>
          <w:highlight w:val="none"/>
          <w:shd w:val="clear" w:color="auto" w:fill="ffffff"/>
        </w:rPr>
        <w:t xml:space="preserve">老人险：</w:t>
      </w:r>
      <w:r>
        <w:rPr>
          <w:rFonts w:hint="eastAsia" w:ascii="宋体" w:hAnsi="宋体" w:eastAsia="宋体" w:cs="宋体"/>
          <w:i w:val="0"/>
          <w:iCs w:val="0"/>
          <w:spacing w:val="-8"/>
          <w:sz w:val="21"/>
          <w:szCs w:val="21"/>
          <w:highlight w:val="none"/>
          <w:u w:val="none"/>
          <w:lang w:eastAsia="zh-CN"/>
        </w:rPr>
        <w:t xml:space="preserve">合同签订之日起一年</w:t>
      </w:r>
      <w:r>
        <w:rPr>
          <w:rFonts w:hint="eastAsia" w:ascii="宋体" w:hAnsi="宋体" w:eastAsia="宋体" w:cs="宋体"/>
          <w:i w:val="0"/>
          <w:iCs w:val="0"/>
          <w:sz w:val="21"/>
          <w:szCs w:val="21"/>
          <w:highlight w:val="none"/>
          <w:u w:val="none"/>
        </w:rPr>
        <w:t xml:space="preserve">。</w:t>
      </w:r>
      <w:r>
        <w:rPr>
          <w:rFonts w:hint="eastAsia" w:ascii="宋体" w:hAnsi="宋体" w:eastAsia="宋体" w:cs="宋体"/>
          <w:i w:val="0"/>
          <w:iCs w:val="0"/>
          <w:sz w:val="21"/>
          <w:szCs w:val="21"/>
          <w:highlight w:val="none"/>
          <w:u w:val="none"/>
        </w:rPr>
      </w:r>
      <w:r/>
    </w:p>
    <w:p>
      <w:pPr>
        <w:pStyle w:val="884"/>
        <w:ind w:firstLine="388"/>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特扶</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z w:val="21"/>
          <w:szCs w:val="21"/>
          <w:highlight w:val="none"/>
          <w:shd w:val="clear" w:color="auto" w:fill="ffffff"/>
        </w:rPr>
        <w:t xml:space="preserve">其中246 人</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rPr>
        <w:t xml:space="preserve">：合同履行指定生效日为202</w:t>
      </w:r>
      <w:r>
        <w:rPr>
          <w:rFonts w:hint="eastAsia" w:ascii="宋体" w:hAnsi="宋体" w:eastAsia="宋体" w:cs="宋体"/>
          <w:spacing w:val="-8"/>
          <w:sz w:val="21"/>
          <w:szCs w:val="21"/>
          <w:highlight w:val="none"/>
          <w:lang w:val="en-US" w:eastAsia="zh-CN"/>
        </w:rPr>
        <w:t xml:space="preserve">6</w:t>
      </w:r>
      <w:r>
        <w:rPr>
          <w:rFonts w:hint="eastAsia" w:ascii="宋体" w:hAnsi="宋体" w:eastAsia="宋体" w:cs="宋体"/>
          <w:spacing w:val="-8"/>
          <w:sz w:val="21"/>
          <w:szCs w:val="21"/>
          <w:highlight w:val="none"/>
        </w:rPr>
        <w:t xml:space="preserve">年</w:t>
      </w:r>
      <w:r>
        <w:rPr>
          <w:rFonts w:hint="eastAsia" w:ascii="宋体" w:hAnsi="宋体" w:eastAsia="宋体" w:cs="宋体"/>
          <w:spacing w:val="-8"/>
          <w:sz w:val="21"/>
          <w:szCs w:val="21"/>
          <w:highlight w:val="none"/>
          <w:lang w:val="en-US" w:eastAsia="zh-CN"/>
        </w:rPr>
        <w:t xml:space="preserve">8</w:t>
      </w:r>
      <w:r>
        <w:rPr>
          <w:rFonts w:hint="eastAsia" w:ascii="宋体" w:hAnsi="宋体" w:eastAsia="宋体" w:cs="宋体"/>
          <w:spacing w:val="-8"/>
          <w:sz w:val="21"/>
          <w:szCs w:val="21"/>
          <w:highlight w:val="none"/>
        </w:rPr>
        <w:t xml:space="preserve">月28日0:00时至2026年12月27日23:59分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4"/>
        <w:ind w:firstLine="388"/>
        <w:spacing w:line="360" w:lineRule="auto"/>
        <w:rPr>
          <w:rFonts w:hint="eastAsia" w:ascii="宋体" w:hAnsi="宋体" w:eastAsia="宋体" w:cs="宋体"/>
          <w:sz w:val="21"/>
          <w:szCs w:val="21"/>
          <w:highlight w:val="yellow"/>
        </w:rPr>
      </w:pPr>
      <w:r>
        <w:rPr>
          <w:rFonts w:hint="eastAsia" w:ascii="宋体" w:hAnsi="宋体" w:eastAsia="宋体" w:cs="宋体"/>
          <w:spacing w:val="-8"/>
          <w:sz w:val="21"/>
          <w:szCs w:val="21"/>
          <w:highlight w:val="none"/>
        </w:rPr>
        <w:t xml:space="preserve">特扶</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z w:val="21"/>
          <w:szCs w:val="21"/>
          <w:highlight w:val="none"/>
          <w:shd w:val="clear" w:color="auto" w:fill="ffffff"/>
        </w:rPr>
        <w:t xml:space="preserve">剩余350人</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rPr>
        <w:t xml:space="preserve">：</w:t>
      </w:r>
      <w:r>
        <w:rPr>
          <w:rFonts w:hint="eastAsia" w:ascii="宋体" w:hAnsi="宋体" w:eastAsia="宋体" w:cs="宋体"/>
          <w:i w:val="0"/>
          <w:iCs w:val="0"/>
          <w:spacing w:val="-8"/>
          <w:sz w:val="21"/>
          <w:szCs w:val="21"/>
          <w:highlight w:val="none"/>
          <w:u w:val="none"/>
          <w:lang w:eastAsia="zh-CN"/>
        </w:rPr>
        <w:t xml:space="preserve">合同签订之日起一年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yellow"/>
        </w:rPr>
      </w:r>
      <w:r/>
    </w:p>
    <w:p>
      <w:pPr>
        <w:pStyle w:val="88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w:t>
      </w:r>
      <w:bookmarkEnd w:id="56"/>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保险方案要求</w:t>
      </w:r>
      <w:r>
        <w:rPr>
          <w:rFonts w:hint="eastAsia" w:ascii="宋体" w:hAnsi="宋体" w:eastAsia="宋体" w:cs="宋体"/>
          <w:b/>
          <w:sz w:val="21"/>
          <w:szCs w:val="21"/>
        </w:rPr>
      </w:r>
      <w:r/>
    </w:p>
    <w:p>
      <w:pPr>
        <w:pStyle w:val="884"/>
        <w:ind w:firstLine="420"/>
        <w:spacing w:line="360" w:lineRule="auto"/>
        <w:rPr>
          <w:rFonts w:hint="eastAsia" w:ascii="宋体" w:hAnsi="宋体" w:eastAsia="宋体" w:cs="宋体"/>
          <w:sz w:val="21"/>
          <w:szCs w:val="21"/>
        </w:rPr>
      </w:pPr>
      <w:r/>
      <w:bookmarkStart w:id="57" w:name="_Toc75367506"/>
      <w:r>
        <w:rPr>
          <w:rFonts w:hint="eastAsia" w:ascii="宋体" w:hAnsi="宋体" w:eastAsia="宋体" w:cs="宋体"/>
          <w:sz w:val="21"/>
          <w:szCs w:val="21"/>
        </w:rPr>
        <w:t xml:space="preserve">1、保险险种名称及条款报备:</w:t>
      </w:r>
      <w:bookmarkEnd w:id="57"/>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highlight w:val="none"/>
        </w:rPr>
      </w:pPr>
      <w:r/>
      <w:bookmarkStart w:id="58" w:name="_Toc75367507"/>
      <w:r>
        <w:rPr>
          <w:rFonts w:hint="eastAsia" w:ascii="宋体" w:hAnsi="宋体" w:eastAsia="宋体" w:cs="宋体"/>
          <w:sz w:val="21"/>
          <w:szCs w:val="21"/>
          <w:highlight w:val="none"/>
        </w:rPr>
        <w:t xml:space="preserve">本项目涉及保险险种：人身意外伤害保险、人身意外残疾保险、人身意外医疗保险、人身意外住院津贴保险、团体重大疾病保险等(包括但不限于以上险种)。</w:t>
      </w:r>
      <w:bookmarkEnd w:id="58"/>
      <w:r>
        <w:rPr>
          <w:rFonts w:hint="eastAsia" w:ascii="宋体" w:hAnsi="宋体" w:eastAsia="宋体" w:cs="宋体"/>
          <w:sz w:val="21"/>
          <w:szCs w:val="21"/>
          <w:highlight w:val="none"/>
        </w:rPr>
      </w:r>
      <w:r/>
    </w:p>
    <w:p>
      <w:pPr>
        <w:pStyle w:val="884"/>
        <w:ind w:firstLine="420"/>
        <w:spacing w:line="360" w:lineRule="auto"/>
        <w:rPr>
          <w:rFonts w:hint="eastAsia" w:ascii="宋体" w:hAnsi="宋体" w:eastAsia="宋体" w:cs="宋体"/>
          <w:sz w:val="21"/>
          <w:szCs w:val="21"/>
          <w:highlight w:val="none"/>
        </w:rPr>
      </w:pPr>
      <w:r/>
      <w:bookmarkStart w:id="59" w:name="_Toc75367508"/>
      <w:r>
        <w:rPr>
          <w:rFonts w:hint="eastAsia" w:ascii="宋体" w:hAnsi="宋体" w:eastAsia="宋体" w:cs="宋体"/>
          <w:sz w:val="21"/>
          <w:szCs w:val="21"/>
          <w:highlight w:val="none"/>
        </w:rPr>
        <w:t xml:space="preserve">本项目保险条款名称以成交人向中国银保监会报备的条款名称为准。</w:t>
      </w:r>
      <w:r>
        <w:rPr>
          <w:rFonts w:hint="eastAsia" w:ascii="宋体" w:hAnsi="宋体" w:eastAsia="宋体" w:cs="宋体"/>
          <w:sz w:val="21"/>
          <w:szCs w:val="21"/>
          <w:highlight w:val="none"/>
          <w:lang w:eastAsia="zh-CN"/>
        </w:rPr>
        <w:t xml:space="preserve">招标</w:t>
      </w:r>
      <w:r>
        <w:rPr>
          <w:rFonts w:hint="eastAsia" w:ascii="宋体" w:hAnsi="宋体" w:eastAsia="宋体" w:cs="宋体"/>
          <w:sz w:val="21"/>
          <w:szCs w:val="21"/>
          <w:highlight w:val="none"/>
        </w:rPr>
        <w:t xml:space="preserve">中所用各条款须充分响应本采购文件所涵盖的保险责任，若有差异，需要在差异表中体现，并自行履行条款报备手续，否则将严重影响实质性响应程度。</w:t>
      </w:r>
      <w:bookmarkEnd w:id="59"/>
      <w:r>
        <w:rPr>
          <w:rFonts w:hint="eastAsia" w:ascii="宋体" w:hAnsi="宋体" w:eastAsia="宋体" w:cs="宋体"/>
          <w:sz w:val="21"/>
          <w:szCs w:val="21"/>
          <w:highlight w:val="none"/>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2、保险方案：</w:t>
      </w:r>
      <w:r>
        <w:rPr>
          <w:rFonts w:hint="eastAsia" w:ascii="宋体" w:hAnsi="宋体" w:eastAsia="宋体" w:cs="宋体"/>
          <w:sz w:val="21"/>
          <w:szCs w:val="21"/>
        </w:rPr>
      </w:r>
      <w:r/>
    </w:p>
    <w:p>
      <w:pPr>
        <w:pStyle w:val="918"/>
        <w:rPr>
          <w:rFonts w:hint="eastAsia" w:ascii="宋体" w:hAnsi="宋体" w:eastAsia="宋体" w:cs="宋体"/>
          <w:sz w:val="21"/>
          <w:szCs w:val="21"/>
        </w:rPr>
      </w:pPr>
      <w:r>
        <w:rPr>
          <w:rFonts w:hint="eastAsia" w:ascii="宋体" w:hAnsi="宋体" w:eastAsia="宋体" w:cs="宋体"/>
          <w:sz w:val="21"/>
          <w:szCs w:val="21"/>
        </w:rPr>
        <w:t xml:space="preserve">特扶：</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5233"/>
        <w:gridCol w:w="1700"/>
      </w:tblGrid>
      <w:tr>
        <w:trPr>
          <w:trHeight w:val="366"/>
        </w:trPr>
        <w:tc>
          <w:tcPr>
            <w:tcW w:w="147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保险责任</w:t>
            </w:r>
            <w:r>
              <w:rPr>
                <w:rFonts w:hint="eastAsia" w:ascii="宋体" w:hAnsi="宋体" w:eastAsia="宋体" w:cs="宋体"/>
                <w:sz w:val="21"/>
                <w:szCs w:val="21"/>
              </w:rPr>
            </w:r>
            <w:r/>
          </w:p>
        </w:tc>
        <w:tc>
          <w:tcPr>
            <w:tcW w:w="5233"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保险责任</w:t>
            </w:r>
            <w:r>
              <w:rPr>
                <w:rFonts w:hint="eastAsia" w:ascii="宋体" w:hAnsi="宋体" w:eastAsia="宋体" w:cs="宋体"/>
                <w:sz w:val="21"/>
                <w:szCs w:val="21"/>
              </w:rPr>
            </w:r>
            <w:r/>
          </w:p>
        </w:tc>
        <w:tc>
          <w:tcPr>
            <w:tcW w:w="170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保险金额（元）</w:t>
            </w:r>
            <w:r>
              <w:rPr>
                <w:rFonts w:hint="eastAsia" w:ascii="宋体" w:hAnsi="宋体" w:eastAsia="宋体" w:cs="宋体"/>
                <w:sz w:val="21"/>
                <w:szCs w:val="21"/>
              </w:rPr>
            </w:r>
            <w:r/>
          </w:p>
        </w:tc>
      </w:tr>
      <w:tr>
        <w:trPr>
          <w:trHeight w:val="574"/>
        </w:trPr>
        <w:tc>
          <w:tcPr>
            <w:tcW w:w="147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意外伤残</w:t>
            </w:r>
            <w:r>
              <w:rPr>
                <w:rFonts w:hint="eastAsia" w:ascii="宋体" w:hAnsi="宋体" w:eastAsia="宋体" w:cs="宋体"/>
                <w:sz w:val="21"/>
                <w:szCs w:val="21"/>
              </w:rPr>
            </w:r>
            <w:r/>
          </w:p>
        </w:tc>
        <w:tc>
          <w:tcPr>
            <w:tcW w:w="5233"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因意外伤害导致残疾，按照约定的伤残比例给付伤残保险金</w:t>
            </w:r>
            <w:r>
              <w:rPr>
                <w:rFonts w:hint="eastAsia" w:ascii="宋体" w:hAnsi="宋体" w:eastAsia="宋体" w:cs="宋体"/>
                <w:sz w:val="21"/>
                <w:szCs w:val="21"/>
              </w:rPr>
            </w:r>
            <w:r/>
          </w:p>
        </w:tc>
        <w:tc>
          <w:tcPr>
            <w:tcW w:w="170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30000</w:t>
            </w:r>
            <w:r>
              <w:rPr>
                <w:rFonts w:hint="eastAsia" w:ascii="宋体" w:hAnsi="宋体" w:eastAsia="宋体" w:cs="宋体"/>
                <w:sz w:val="21"/>
                <w:szCs w:val="21"/>
              </w:rPr>
            </w:r>
            <w:r/>
          </w:p>
        </w:tc>
      </w:tr>
      <w:tr>
        <w:trPr>
          <w:trHeight w:val="597"/>
        </w:trPr>
        <w:tc>
          <w:tcPr>
            <w:tcW w:w="147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重大疾病</w:t>
            </w:r>
            <w:r>
              <w:rPr>
                <w:rFonts w:hint="eastAsia" w:ascii="宋体" w:hAnsi="宋体" w:eastAsia="宋体" w:cs="宋体"/>
                <w:sz w:val="21"/>
                <w:szCs w:val="21"/>
              </w:rPr>
            </w:r>
            <w:r/>
          </w:p>
        </w:tc>
        <w:tc>
          <w:tcPr>
            <w:tcW w:w="5233"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在合同生效三十天后初次罹患合同约定的三十种重大疾病</w:t>
            </w:r>
            <w:r>
              <w:rPr>
                <w:rFonts w:hint="eastAsia" w:ascii="宋体" w:hAnsi="宋体" w:eastAsia="宋体" w:cs="宋体"/>
                <w:sz w:val="21"/>
                <w:szCs w:val="21"/>
              </w:rPr>
            </w:r>
            <w:r/>
          </w:p>
        </w:tc>
        <w:tc>
          <w:tcPr>
            <w:tcW w:w="170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10000</w:t>
            </w:r>
            <w:r>
              <w:rPr>
                <w:rFonts w:hint="eastAsia" w:ascii="宋体" w:hAnsi="宋体" w:eastAsia="宋体" w:cs="宋体"/>
                <w:sz w:val="21"/>
                <w:szCs w:val="21"/>
              </w:rPr>
            </w:r>
            <w:r/>
          </w:p>
        </w:tc>
      </w:tr>
      <w:tr>
        <w:trPr>
          <w:trHeight w:val="597"/>
        </w:trPr>
        <w:tc>
          <w:tcPr>
            <w:tcW w:w="147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住院补贴</w:t>
            </w:r>
            <w:r>
              <w:rPr>
                <w:rFonts w:hint="eastAsia" w:ascii="宋体" w:hAnsi="宋体" w:eastAsia="宋体" w:cs="宋体"/>
                <w:sz w:val="21"/>
                <w:szCs w:val="21"/>
              </w:rPr>
            </w:r>
            <w:r/>
          </w:p>
        </w:tc>
        <w:tc>
          <w:tcPr>
            <w:tcW w:w="5233"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住院定额补贴，</w:t>
            </w:r>
            <w:r>
              <w:rPr>
                <w:rFonts w:hint="eastAsia" w:ascii="宋体" w:hAnsi="宋体" w:eastAsia="宋体" w:cs="宋体"/>
                <w:color w:val="000000"/>
                <w:sz w:val="21"/>
                <w:szCs w:val="21"/>
              </w:rPr>
              <w:t xml:space="preserve">住院天数×150元/天（最多180天）</w:t>
            </w:r>
            <w:r>
              <w:rPr>
                <w:rFonts w:hint="eastAsia" w:ascii="宋体" w:hAnsi="宋体" w:eastAsia="宋体" w:cs="宋体"/>
                <w:sz w:val="21"/>
                <w:szCs w:val="21"/>
              </w:rPr>
            </w:r>
            <w:r/>
          </w:p>
        </w:tc>
        <w:tc>
          <w:tcPr>
            <w:tcW w:w="1700" w:type="dxa"/>
            <w:vAlign w:val="center"/>
            <w:textDirection w:val="lrTb"/>
            <w:noWrap w:val="false"/>
          </w:tcPr>
          <w:p>
            <w:pPr>
              <w:pStyle w:val="884"/>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27000</w:t>
            </w:r>
            <w:r>
              <w:rPr>
                <w:rFonts w:hint="eastAsia" w:ascii="宋体" w:hAnsi="宋体" w:eastAsia="宋体" w:cs="宋体"/>
                <w:sz w:val="21"/>
                <w:szCs w:val="21"/>
              </w:rPr>
            </w:r>
            <w:r/>
          </w:p>
        </w:tc>
      </w:tr>
    </w:tbl>
    <w:p>
      <w:pPr>
        <w:pStyle w:val="918"/>
        <w:rPr>
          <w:rFonts w:hint="eastAsia" w:ascii="宋体" w:hAnsi="宋体" w:eastAsia="宋体" w:cs="宋体"/>
          <w:sz w:val="21"/>
          <w:szCs w:val="21"/>
        </w:rPr>
      </w:pPr>
      <w:r>
        <w:rPr>
          <w:rFonts w:hint="eastAsia" w:ascii="宋体" w:hAnsi="宋体" w:eastAsia="宋体" w:cs="宋体"/>
          <w:sz w:val="21"/>
          <w:szCs w:val="21"/>
        </w:rPr>
        <w:t xml:space="preserve">老人险：</w:t>
      </w:r>
      <w:r>
        <w:rPr>
          <w:rFonts w:hint="eastAsia" w:ascii="宋体" w:hAnsi="宋体" w:eastAsia="宋体" w:cs="宋体"/>
          <w:sz w:val="21"/>
          <w:szCs w:val="21"/>
        </w:rPr>
      </w:r>
      <w:r/>
    </w:p>
    <w:tbl>
      <w:tblPr>
        <w:tblW w:w="8415"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5220"/>
        <w:gridCol w:w="1710"/>
      </w:tblGrid>
      <w:tr>
        <w:trPr>
          <w:trHeight w:val="305"/>
        </w:trPr>
        <w:tc>
          <w:tcPr>
            <w:tcW w:w="1485"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保险责任</w:t>
            </w:r>
            <w:r>
              <w:rPr>
                <w:rFonts w:hint="eastAsia" w:ascii="宋体" w:hAnsi="宋体" w:eastAsia="宋体" w:cs="宋体"/>
                <w:color w:val="000000"/>
                <w:sz w:val="21"/>
                <w:szCs w:val="21"/>
              </w:rPr>
            </w:r>
            <w:r/>
          </w:p>
        </w:tc>
        <w:tc>
          <w:tcPr>
            <w:tcW w:w="522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保障范围</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保险金额（元）</w:t>
            </w:r>
            <w:r>
              <w:rPr>
                <w:rFonts w:hint="eastAsia" w:ascii="宋体" w:hAnsi="宋体" w:eastAsia="宋体" w:cs="宋体"/>
                <w:color w:val="000000"/>
                <w:sz w:val="21"/>
                <w:szCs w:val="21"/>
              </w:rPr>
            </w:r>
            <w:r/>
          </w:p>
        </w:tc>
      </w:tr>
      <w:tr>
        <w:trPr>
          <w:trHeight w:val="305"/>
        </w:trPr>
        <w:tc>
          <w:tcPr>
            <w:tcW w:w="1485" w:type="dxa"/>
            <w:vAlign w:val="center"/>
            <w:vMerge w:val="restart"/>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意外身故</w:t>
            </w:r>
            <w:r>
              <w:rPr>
                <w:rFonts w:hint="eastAsia" w:ascii="宋体" w:hAnsi="宋体" w:eastAsia="宋体" w:cs="宋体"/>
                <w:color w:val="000000"/>
                <w:sz w:val="21"/>
                <w:szCs w:val="21"/>
              </w:rPr>
            </w:r>
            <w:r/>
          </w:p>
        </w:tc>
        <w:tc>
          <w:tcPr>
            <w:tcW w:w="5220" w:type="dxa"/>
            <w:vAlign w:val="center"/>
            <w:textDirection w:val="lrTb"/>
            <w:noWrap/>
          </w:tcPr>
          <w:p>
            <w:pPr>
              <w:pStyle w:val="884"/>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因意外伤害导致的身故或下落不明</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10000</w:t>
            </w:r>
            <w:r>
              <w:rPr>
                <w:rFonts w:hint="eastAsia" w:ascii="宋体" w:hAnsi="宋体" w:eastAsia="宋体" w:cs="宋体"/>
                <w:color w:val="000000"/>
                <w:sz w:val="21"/>
                <w:szCs w:val="21"/>
              </w:rPr>
            </w:r>
            <w:r/>
          </w:p>
        </w:tc>
      </w:tr>
      <w:tr>
        <w:trPr>
          <w:trHeight w:val="305"/>
        </w:trPr>
        <w:tc>
          <w:tcPr>
            <w:tcW w:w="1485" w:type="dxa"/>
            <w:vAlign w:val="center"/>
            <w:vMerge w:val="continue"/>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20" w:type="dxa"/>
            <w:vAlign w:val="center"/>
            <w:textDirection w:val="lrTb"/>
            <w:noWrap/>
          </w:tcPr>
          <w:p>
            <w:pPr>
              <w:pStyle w:val="884"/>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乘坐营运类机动车导致意外身故</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20000</w:t>
            </w:r>
            <w:r>
              <w:rPr>
                <w:rFonts w:hint="eastAsia" w:ascii="宋体" w:hAnsi="宋体" w:eastAsia="宋体" w:cs="宋体"/>
                <w:color w:val="000000"/>
                <w:sz w:val="21"/>
                <w:szCs w:val="21"/>
              </w:rPr>
            </w:r>
            <w:r/>
          </w:p>
        </w:tc>
      </w:tr>
      <w:tr>
        <w:trPr>
          <w:trHeight w:val="305"/>
        </w:trPr>
        <w:tc>
          <w:tcPr>
            <w:tcW w:w="1485" w:type="dxa"/>
            <w:vAlign w:val="center"/>
            <w:vMerge w:val="continue"/>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20" w:type="dxa"/>
            <w:vAlign w:val="center"/>
            <w:textDirection w:val="lrTb"/>
            <w:noWrap/>
          </w:tcPr>
          <w:p>
            <w:pPr>
              <w:pStyle w:val="884"/>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乘坐营运类飞机、水上交通、轨道交通工具导致意外身故</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40000</w:t>
            </w:r>
            <w:r>
              <w:rPr>
                <w:rFonts w:hint="eastAsia" w:ascii="宋体" w:hAnsi="宋体" w:eastAsia="宋体" w:cs="宋体"/>
                <w:color w:val="000000"/>
                <w:sz w:val="21"/>
                <w:szCs w:val="21"/>
              </w:rPr>
            </w:r>
            <w:r/>
          </w:p>
        </w:tc>
      </w:tr>
      <w:tr>
        <w:trPr>
          <w:trHeight w:val="305"/>
        </w:trPr>
        <w:tc>
          <w:tcPr>
            <w:tcW w:w="1485"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意外残疾</w:t>
            </w:r>
            <w:r>
              <w:rPr>
                <w:rFonts w:hint="eastAsia" w:ascii="宋体" w:hAnsi="宋体" w:eastAsia="宋体" w:cs="宋体"/>
                <w:color w:val="000000"/>
                <w:sz w:val="21"/>
                <w:szCs w:val="21"/>
              </w:rPr>
            </w:r>
            <w:r/>
          </w:p>
        </w:tc>
        <w:tc>
          <w:tcPr>
            <w:tcW w:w="5220" w:type="dxa"/>
            <w:vAlign w:val="center"/>
            <w:textDirection w:val="lrTb"/>
            <w:noWrap/>
          </w:tcPr>
          <w:p>
            <w:pPr>
              <w:pStyle w:val="884"/>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因意外伤害导致残疾、根据残疾等级按约定比例赔付（《人身保险伤残评定标准及代码》（JR/T 0083-2013））</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10000</w:t>
            </w:r>
            <w:r>
              <w:rPr>
                <w:rFonts w:hint="eastAsia" w:ascii="宋体" w:hAnsi="宋体" w:eastAsia="宋体" w:cs="宋体"/>
                <w:color w:val="000000"/>
                <w:sz w:val="21"/>
                <w:szCs w:val="21"/>
              </w:rPr>
            </w:r>
            <w:r/>
          </w:p>
        </w:tc>
      </w:tr>
      <w:tr>
        <w:trPr>
          <w:trHeight w:val="305"/>
        </w:trPr>
        <w:tc>
          <w:tcPr>
            <w:tcW w:w="1485" w:type="dxa"/>
            <w:vAlign w:val="center"/>
            <w:vMerge w:val="restart"/>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意外医疗</w:t>
            </w:r>
            <w:r>
              <w:rPr>
                <w:rFonts w:hint="eastAsia" w:ascii="宋体" w:hAnsi="宋体" w:eastAsia="宋体" w:cs="宋体"/>
                <w:color w:val="000000"/>
                <w:sz w:val="21"/>
                <w:szCs w:val="21"/>
              </w:rPr>
            </w:r>
            <w:r/>
          </w:p>
        </w:tc>
        <w:tc>
          <w:tcPr>
            <w:tcW w:w="5220" w:type="dxa"/>
            <w:vAlign w:val="center"/>
            <w:textDirection w:val="lrTb"/>
            <w:noWrap/>
          </w:tcPr>
          <w:p>
            <w:pPr>
              <w:pStyle w:val="884"/>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因意外伤害产生的门诊、住院医疗费用，有医保，免赔额0元/次，按90%赔付，无医保免赔额100元/次，按90%赔付</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3000</w:t>
            </w:r>
            <w:r>
              <w:rPr>
                <w:rFonts w:hint="eastAsia" w:ascii="宋体" w:hAnsi="宋体" w:eastAsia="宋体" w:cs="宋体"/>
                <w:color w:val="000000"/>
                <w:sz w:val="21"/>
                <w:szCs w:val="21"/>
              </w:rPr>
            </w:r>
            <w:r/>
          </w:p>
        </w:tc>
      </w:tr>
      <w:tr>
        <w:trPr>
          <w:trHeight w:val="305"/>
        </w:trPr>
        <w:tc>
          <w:tcPr>
            <w:tcW w:w="1485" w:type="dxa"/>
            <w:vAlign w:val="center"/>
            <w:vMerge w:val="continue"/>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20" w:type="dxa"/>
            <w:vAlign w:val="center"/>
            <w:textDirection w:val="lrTb"/>
            <w:noWrap/>
          </w:tcPr>
          <w:p>
            <w:pPr>
              <w:pStyle w:val="884"/>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骨折不住院（年度限2次）</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rPr>
                <w:rFonts w:hint="eastAsia" w:ascii="宋体" w:hAnsi="宋体" w:eastAsia="宋体" w:cs="宋体"/>
                <w:color w:val="000000"/>
                <w:sz w:val="21"/>
                <w:szCs w:val="21"/>
              </w:rPr>
            </w:r>
            <w:r/>
          </w:p>
        </w:tc>
      </w:tr>
      <w:tr>
        <w:trPr>
          <w:trHeight w:val="169"/>
        </w:trPr>
        <w:tc>
          <w:tcPr>
            <w:tcW w:w="1485"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意外住院补贴</w:t>
            </w:r>
            <w:r>
              <w:rPr>
                <w:rFonts w:hint="eastAsia" w:ascii="宋体" w:hAnsi="宋体" w:eastAsia="宋体" w:cs="宋体"/>
                <w:color w:val="000000"/>
                <w:sz w:val="21"/>
                <w:szCs w:val="21"/>
              </w:rPr>
            </w:r>
            <w:r/>
          </w:p>
        </w:tc>
        <w:tc>
          <w:tcPr>
            <w:tcW w:w="522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因意外伤害导致住院，住院天数×30元/天（最多180天）</w:t>
            </w:r>
            <w:r>
              <w:rPr>
                <w:rFonts w:hint="eastAsia" w:ascii="宋体" w:hAnsi="宋体" w:eastAsia="宋体" w:cs="宋体"/>
                <w:color w:val="000000"/>
                <w:sz w:val="21"/>
                <w:szCs w:val="21"/>
              </w:rPr>
            </w:r>
            <w:r/>
          </w:p>
        </w:tc>
        <w:tc>
          <w:tcPr>
            <w:tcW w:w="1710" w:type="dxa"/>
            <w:vAlign w:val="center"/>
            <w:textDirection w:val="lrTb"/>
            <w:noWrap/>
          </w:tcPr>
          <w:p>
            <w:pPr>
              <w:pStyle w:val="88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5400</w:t>
            </w:r>
            <w:r>
              <w:rPr>
                <w:rFonts w:hint="eastAsia" w:ascii="宋体" w:hAnsi="宋体" w:eastAsia="宋体" w:cs="宋体"/>
                <w:color w:val="000000"/>
                <w:sz w:val="21"/>
                <w:szCs w:val="21"/>
              </w:rPr>
            </w:r>
            <w:r/>
          </w:p>
        </w:tc>
      </w:tr>
    </w:tbl>
    <w:p>
      <w:pPr>
        <w:pStyle w:val="88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补充约定</w:t>
      </w:r>
      <w:r>
        <w:rPr>
          <w:rFonts w:hint="eastAsia" w:ascii="宋体" w:hAnsi="宋体" w:eastAsia="宋体" w:cs="宋体"/>
          <w:b/>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为使被保险人获得完善的保险服务，</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同意以下各项补充约定并将其视为未来保险合同的一部分，由保险双方共同遵守。</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1、承担保险责任开始时间的约定</w:t>
      </w:r>
      <w:r>
        <w:rPr>
          <w:rFonts w:hint="eastAsia" w:ascii="宋体" w:hAnsi="宋体" w:eastAsia="宋体" w:cs="宋体"/>
          <w:sz w:val="21"/>
          <w:szCs w:val="21"/>
        </w:rPr>
      </w:r>
      <w:r/>
    </w:p>
    <w:p>
      <w:pPr>
        <w:pStyle w:val="884"/>
        <w:ind w:firstLine="388"/>
        <w:spacing w:line="360" w:lineRule="auto"/>
        <w:rPr>
          <w:rFonts w:hint="eastAsia" w:ascii="宋体" w:hAnsi="宋体" w:eastAsia="宋体" w:cs="宋体"/>
          <w:i w:val="0"/>
          <w:iCs w:val="0"/>
          <w:sz w:val="21"/>
          <w:szCs w:val="21"/>
          <w:highlight w:val="none"/>
          <w:u w:val="none"/>
        </w:rPr>
      </w:pPr>
      <w:r>
        <w:rPr>
          <w:rFonts w:hint="eastAsia" w:ascii="宋体" w:hAnsi="宋体" w:eastAsia="宋体" w:cs="宋体"/>
          <w:sz w:val="21"/>
          <w:szCs w:val="21"/>
          <w:highlight w:val="none"/>
          <w:shd w:val="clear" w:color="auto" w:fill="ffffff"/>
        </w:rPr>
        <w:t xml:space="preserve">老人险：</w:t>
      </w:r>
      <w:r>
        <w:rPr>
          <w:rFonts w:hint="eastAsia" w:ascii="宋体" w:hAnsi="宋体" w:eastAsia="宋体" w:cs="宋体"/>
          <w:i w:val="0"/>
          <w:iCs w:val="0"/>
          <w:spacing w:val="-8"/>
          <w:sz w:val="21"/>
          <w:szCs w:val="21"/>
          <w:highlight w:val="none"/>
          <w:u w:val="none"/>
          <w:lang w:eastAsia="zh-CN"/>
        </w:rPr>
        <w:t xml:space="preserve">合同签订之日起一年</w:t>
      </w:r>
      <w:r>
        <w:rPr>
          <w:rFonts w:hint="eastAsia" w:ascii="宋体" w:hAnsi="宋体" w:eastAsia="宋体" w:cs="宋体"/>
          <w:i w:val="0"/>
          <w:iCs w:val="0"/>
          <w:sz w:val="21"/>
          <w:szCs w:val="21"/>
          <w:highlight w:val="none"/>
          <w:u w:val="none"/>
        </w:rPr>
        <w:t xml:space="preserve">。</w:t>
      </w:r>
      <w:r>
        <w:rPr>
          <w:rFonts w:hint="eastAsia" w:ascii="宋体" w:hAnsi="宋体" w:eastAsia="宋体" w:cs="宋体"/>
          <w:i w:val="0"/>
          <w:iCs w:val="0"/>
          <w:sz w:val="21"/>
          <w:szCs w:val="21"/>
          <w:highlight w:val="none"/>
          <w:u w:val="none"/>
        </w:rPr>
      </w:r>
      <w:r/>
    </w:p>
    <w:p>
      <w:pPr>
        <w:pStyle w:val="884"/>
        <w:ind w:firstLine="388"/>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特扶</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z w:val="21"/>
          <w:szCs w:val="21"/>
          <w:highlight w:val="none"/>
          <w:shd w:val="clear" w:color="auto" w:fill="ffffff"/>
        </w:rPr>
        <w:t xml:space="preserve">其中246 人</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rPr>
        <w:t xml:space="preserve">：合同履行指定生效日为202</w:t>
      </w:r>
      <w:r>
        <w:rPr>
          <w:rFonts w:hint="eastAsia" w:ascii="宋体" w:hAnsi="宋体" w:eastAsia="宋体" w:cs="宋体"/>
          <w:spacing w:val="-8"/>
          <w:sz w:val="21"/>
          <w:szCs w:val="21"/>
          <w:highlight w:val="none"/>
          <w:lang w:val="en-US" w:eastAsia="zh-CN"/>
        </w:rPr>
        <w:t xml:space="preserve">6</w:t>
      </w:r>
      <w:r>
        <w:rPr>
          <w:rFonts w:hint="eastAsia" w:ascii="宋体" w:hAnsi="宋体" w:eastAsia="宋体" w:cs="宋体"/>
          <w:spacing w:val="-8"/>
          <w:sz w:val="21"/>
          <w:szCs w:val="21"/>
          <w:highlight w:val="none"/>
        </w:rPr>
        <w:t xml:space="preserve">年</w:t>
      </w:r>
      <w:r>
        <w:rPr>
          <w:rFonts w:hint="eastAsia" w:ascii="宋体" w:hAnsi="宋体" w:eastAsia="宋体" w:cs="宋体"/>
          <w:spacing w:val="-8"/>
          <w:sz w:val="21"/>
          <w:szCs w:val="21"/>
          <w:highlight w:val="none"/>
          <w:lang w:val="en-US" w:eastAsia="zh-CN"/>
        </w:rPr>
        <w:t xml:space="preserve">8</w:t>
      </w:r>
      <w:r>
        <w:rPr>
          <w:rFonts w:hint="eastAsia" w:ascii="宋体" w:hAnsi="宋体" w:eastAsia="宋体" w:cs="宋体"/>
          <w:spacing w:val="-8"/>
          <w:sz w:val="21"/>
          <w:szCs w:val="21"/>
          <w:highlight w:val="none"/>
        </w:rPr>
        <w:t xml:space="preserve">月28日0:00时至2026年12月27日23:59分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4"/>
        <w:ind w:firstLine="388"/>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特扶</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z w:val="21"/>
          <w:szCs w:val="21"/>
          <w:highlight w:val="none"/>
          <w:shd w:val="clear" w:color="auto" w:fill="ffffff"/>
        </w:rPr>
        <w:t xml:space="preserve">剩余350人</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rPr>
        <w:t xml:space="preserve">：</w:t>
      </w:r>
      <w:r>
        <w:rPr>
          <w:rFonts w:hint="eastAsia" w:ascii="宋体" w:hAnsi="宋体" w:eastAsia="宋体" w:cs="宋体"/>
          <w:i w:val="0"/>
          <w:iCs w:val="0"/>
          <w:spacing w:val="-8"/>
          <w:sz w:val="21"/>
          <w:szCs w:val="21"/>
          <w:highlight w:val="none"/>
          <w:u w:val="none"/>
          <w:lang w:eastAsia="zh-CN"/>
        </w:rPr>
        <w:t xml:space="preserve">合同签订之日起一年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2、关于报表</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按季汇总承保及理赔数据，于次月10日前向本项目的经纪人递交相关承保及理赔数据及报，并于保险年度结束后15日内递交承保及理赔数据年报。</w:t>
      </w:r>
      <w:r>
        <w:rPr>
          <w:rFonts w:hint="eastAsia" w:ascii="宋体" w:hAnsi="宋体" w:eastAsia="宋体" w:cs="宋体"/>
          <w:sz w:val="21"/>
          <w:szCs w:val="21"/>
        </w:rPr>
      </w:r>
      <w:r/>
    </w:p>
    <w:p>
      <w:pPr>
        <w:pStyle w:val="942"/>
        <w:numPr>
          <w:ilvl w:val="0"/>
          <w:numId w:val="0"/>
        </w:numPr>
        <w:ind w:left="780" w:hanging="360"/>
        <w:jc w:val="left"/>
        <w:spacing w:line="360" w:lineRule="auto"/>
        <w:tabs>
          <w:tab w:val="left" w:pos="780" w:leader="none"/>
        </w:tabs>
        <w:rPr>
          <w:rFonts w:hint="eastAsia" w:ascii="宋体" w:hAnsi="宋体" w:eastAsia="宋体" w:cs="宋体"/>
          <w:sz w:val="21"/>
          <w:szCs w:val="21"/>
        </w:rPr>
      </w:pPr>
      <w:r>
        <w:rPr>
          <w:rFonts w:hint="eastAsia" w:ascii="宋体" w:hAnsi="宋体" w:eastAsia="宋体" w:cs="宋体"/>
          <w:sz w:val="21"/>
          <w:szCs w:val="21"/>
        </w:rPr>
        <w:t xml:space="preserve">3、关于凭证发放</w:t>
      </w:r>
      <w:r>
        <w:rPr>
          <w:rFonts w:hint="eastAsia" w:ascii="宋体" w:hAnsi="宋体" w:eastAsia="宋体" w:cs="宋体"/>
          <w:sz w:val="21"/>
          <w:szCs w:val="21"/>
        </w:rPr>
      </w:r>
      <w:r/>
    </w:p>
    <w:p>
      <w:pPr>
        <w:pStyle w:val="942"/>
        <w:numPr>
          <w:ilvl w:val="0"/>
          <w:numId w:val="0"/>
        </w:numPr>
        <w:ind w:left="105" w:firstLine="420"/>
        <w:jc w:val="left"/>
        <w:spacing w:line="360" w:lineRule="auto"/>
        <w:tabs>
          <w:tab w:val="left" w:pos="78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需打印《个人保险凭证》，并确保凭证发放率100%。</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4、关于</w:t>
      </w:r>
      <w:r>
        <w:rPr>
          <w:rFonts w:hint="eastAsia" w:ascii="宋体" w:hAnsi="宋体" w:eastAsia="宋体" w:cs="宋体"/>
          <w:sz w:val="21"/>
          <w:szCs w:val="21"/>
          <w:lang w:eastAsia="zh-CN"/>
        </w:rPr>
        <w:t xml:space="preserve">配套</w:t>
      </w:r>
      <w:r>
        <w:rPr>
          <w:rFonts w:hint="eastAsia" w:ascii="宋体" w:hAnsi="宋体" w:eastAsia="宋体" w:cs="宋体"/>
          <w:sz w:val="21"/>
          <w:szCs w:val="21"/>
        </w:rPr>
        <w:t xml:space="preserve">服务</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至少配备一名专职服务人员；</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（2）每年敬老月期间，</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需联合老龄办开展公益活动，共同营造尊老敬老的社会氛围。</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在</w:t>
      </w:r>
      <w:r>
        <w:rPr>
          <w:rFonts w:hint="eastAsia" w:ascii="宋体" w:hAnsi="宋体" w:eastAsia="宋体" w:cs="宋体"/>
          <w:sz w:val="21"/>
          <w:szCs w:val="21"/>
          <w:highlight w:val="none"/>
          <w:lang w:eastAsia="zh-CN"/>
        </w:rPr>
        <w:t xml:space="preserve">服务期内需对保险产品责任</w:t>
      </w:r>
      <w:r>
        <w:rPr>
          <w:rFonts w:hint="eastAsia" w:ascii="宋体" w:hAnsi="宋体" w:eastAsia="宋体" w:cs="宋体"/>
          <w:sz w:val="21"/>
          <w:szCs w:val="21"/>
          <w:highlight w:val="none"/>
          <w:lang w:val="en-US" w:eastAsia="zh-CN"/>
        </w:rPr>
        <w:t xml:space="preserve">条款</w:t>
      </w:r>
      <w:r>
        <w:rPr>
          <w:rFonts w:hint="eastAsia" w:ascii="宋体" w:hAnsi="宋体" w:eastAsia="宋体" w:cs="宋体"/>
          <w:sz w:val="21"/>
          <w:szCs w:val="21"/>
          <w:highlight w:val="none"/>
          <w:lang w:eastAsia="zh-CN"/>
        </w:rPr>
        <w:t xml:space="preserve">及乡镇重点理赔案例通过线上及线下等形式宣传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42"/>
        <w:numPr>
          <w:ilvl w:val="0"/>
          <w:numId w:val="0"/>
        </w:numPr>
        <w:ind w:left="780" w:hanging="360"/>
        <w:spacing w:line="360" w:lineRule="auto"/>
        <w:tabs>
          <w:tab w:val="left" w:pos="780" w:leader="none"/>
        </w:tabs>
        <w:rPr>
          <w:rFonts w:hint="eastAsia" w:ascii="宋体" w:hAnsi="宋体" w:eastAsia="宋体" w:cs="宋体"/>
          <w:b/>
          <w:bCs/>
          <w:sz w:val="21"/>
          <w:szCs w:val="21"/>
        </w:rPr>
      </w:pPr>
      <w:r>
        <w:rPr>
          <w:rFonts w:hint="eastAsia" w:ascii="宋体" w:hAnsi="宋体" w:eastAsia="宋体" w:cs="宋体"/>
          <w:sz w:val="21"/>
          <w:szCs w:val="21"/>
        </w:rPr>
        <w:t xml:space="preserve">（4）采购人要求开展的相关活动。</w:t>
      </w:r>
      <w:r>
        <w:rPr>
          <w:rFonts w:hint="eastAsia" w:ascii="宋体" w:hAnsi="宋体" w:eastAsia="宋体" w:cs="宋体"/>
          <w:b/>
          <w:bCs/>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5、赔偿处理</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(1)基本原则：保险人不得以任何理由推卸、拖延和拒绝被保险人索赔要求，除非有合理和足够的证据证明，否则其行为构成违约并须承担违约责任；</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(2)被保险人应尽可能为保险人、公估人调查和取证工作保留事故现场；对确因运营需要而无法留待保险人/公估人查勘的事故现场，被保险人应尽可能留下照片、录像、文字记录供保险人审核之用；</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(3)涉及有责任的第三方事故时，被保险人不能在获得保险人书面同意以前放弃向其追索的权利；</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(4)对于虽经被保险人努力仍无法完成的证据/证明材料提交工作，保险人须予以帮助并不得以此为由推卸、拖延和拒绝履行合同责任。</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6、关于保险合同</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rPr>
          <w:rFonts w:hint="eastAsia" w:ascii="宋体" w:hAnsi="宋体" w:eastAsia="宋体" w:cs="宋体"/>
          <w:sz w:val="21"/>
          <w:szCs w:val="21"/>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eastAsia="宋体" w:cs="宋体"/>
          <w:sz w:val="21"/>
          <w:szCs w:val="21"/>
        </w:rPr>
      </w:r>
      <w:r/>
    </w:p>
    <w:p>
      <w:pPr>
        <w:pStyle w:val="884"/>
        <w:ind w:firstLine="420"/>
        <w:spacing w:line="480" w:lineRule="exact"/>
        <w:rPr>
          <w:color w:val="000000"/>
          <w:highlight w:val="none"/>
        </w:rPr>
      </w:pPr>
      <w:r>
        <w:rPr>
          <w:rFonts w:hint="eastAsia" w:ascii="宋体" w:hAnsi="宋体" w:eastAsia="宋体" w:cs="宋体"/>
          <w:sz w:val="21"/>
          <w:szCs w:val="21"/>
        </w:rPr>
        <w:t xml:space="preserve"> 7、本次采购活动依照中华人民共和国相关法律法规进行。</w:t>
      </w:r>
      <w:r>
        <w:rPr>
          <w:color w:val="000000"/>
          <w:highlight w:val="none"/>
        </w:rPr>
      </w:r>
      <w:r/>
    </w:p>
    <w:p>
      <w:pPr>
        <w:pStyle w:val="884"/>
        <w:ind w:left="0" w:firstLine="0"/>
        <w:keepLines w:val="0"/>
        <w:keepNext w:val="0"/>
        <w:pageBreakBefore w:val="0"/>
        <w:spacing w:line="360"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r>
      <w:r/>
    </w:p>
    <w:p>
      <w:pPr>
        <w:pStyle w:val="884"/>
        <w:ind w:left="0" w:firstLine="422"/>
        <w:keepLines w:val="0"/>
        <w:keepNext w:val="0"/>
        <w:pageBreakBefore w:val="0"/>
        <w:spacing w:line="360" w:lineRule="auto"/>
        <w:rPr>
          <w:rFonts w:hint="eastAsia" w:ascii="宋体" w:hAnsi="宋体" w:eastAsia="宋体" w:cs="宋体"/>
          <w:b/>
          <w:strike w:val="0"/>
          <w:color w:val="000000"/>
          <w:szCs w:val="21"/>
          <w:highlight w:val="none"/>
          <w:lang w:eastAsia="zh-CN"/>
        </w:rPr>
      </w:pPr>
      <w:r>
        <w:rPr>
          <w:rFonts w:hint="eastAsia" w:ascii="宋体" w:hAnsi="宋体" w:cs="宋体"/>
          <w:b/>
          <w:strike w:val="0"/>
          <w:color w:val="000000"/>
          <w:szCs w:val="21"/>
          <w:highlight w:val="none"/>
          <w:lang w:val="en-US" w:eastAsia="zh-CN"/>
        </w:rPr>
        <w:t xml:space="preserve">五、</w:t>
      </w:r>
      <w:r>
        <w:rPr>
          <w:rFonts w:hint="eastAsia" w:ascii="宋体" w:hAnsi="宋体" w:eastAsia="宋体" w:cs="宋体"/>
          <w:b/>
          <w:strike w:val="0"/>
          <w:color w:val="000000"/>
          <w:szCs w:val="21"/>
          <w:highlight w:val="none"/>
          <w:lang w:eastAsia="zh-CN"/>
        </w:rPr>
        <w:t xml:space="preserve">节能产品要求</w:t>
      </w:r>
      <w:r>
        <w:rPr>
          <w:rFonts w:hint="eastAsia" w:ascii="宋体" w:hAnsi="宋体" w:eastAsia="宋体" w:cs="宋体"/>
          <w:b/>
          <w:strike w:val="0"/>
          <w:color w:val="000000"/>
          <w:szCs w:val="21"/>
          <w:highlight w:val="none"/>
          <w:lang w:eastAsia="zh-CN"/>
        </w:rPr>
      </w:r>
      <w:r/>
    </w:p>
    <w:p>
      <w:pPr>
        <w:pStyle w:val="884"/>
        <w:ind w:firstLine="420"/>
        <w:spacing w:line="360" w:lineRule="auto"/>
        <w:rPr>
          <w:rFonts w:hint="eastAsia" w:ascii="宋体" w:hAnsi="宋体" w:eastAsia="宋体" w:cs="宋体"/>
          <w:sz w:val="21"/>
          <w:szCs w:val="21"/>
        </w:rPr>
      </w:pPr>
      <w:r>
        <w:rPr>
          <w:rFonts w:hint="eastAsia" w:ascii="宋体" w:hAnsi="宋体" w:eastAsia="宋体" w:cs="宋体"/>
          <w:iCs w:val="0"/>
          <w:strike w:val="0"/>
          <w:sz w:val="21"/>
          <w:szCs w:val="21"/>
          <w:highlight w:val="none"/>
        </w:rPr>
        <w:t xml:space="preserve">本次拟采购的产品</w:t>
      </w:r>
      <w:r>
        <w:rPr>
          <w:rFonts w:hint="eastAsia" w:ascii="宋体" w:hAnsi="宋体" w:eastAsia="宋体" w:cs="宋体"/>
          <w:iCs w:val="0"/>
          <w:strike w:val="0"/>
          <w:sz w:val="21"/>
          <w:szCs w:val="21"/>
          <w:highlight w:val="none"/>
          <w:lang w:eastAsia="zh-CN"/>
        </w:rPr>
        <w:t xml:space="preserve">如</w:t>
      </w:r>
      <w:r>
        <w:rPr>
          <w:rFonts w:hint="eastAsia" w:ascii="宋体" w:hAnsi="宋体" w:eastAsia="宋体" w:cs="宋体"/>
          <w:iCs w:val="0"/>
          <w:strike w:val="0"/>
          <w:sz w:val="21"/>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val="0"/>
          <w:iCs w:val="0"/>
          <w:strike w:val="0"/>
          <w:sz w:val="21"/>
          <w:szCs w:val="21"/>
          <w:highlight w:val="none"/>
          <w:u w:val="none"/>
        </w:rPr>
        <w:t xml:space="preserve">并在投标文件内提供由国家确定的认证机构出具的、处于有效期之内的节能产品认证证书原件，扫描上传，否则视为无效投标。</w:t>
      </w:r>
      <w:r>
        <w:rPr>
          <w:rFonts w:hint="eastAsia" w:ascii="宋体" w:hAnsi="宋体" w:eastAsia="宋体" w:cs="宋体"/>
          <w:b w:val="0"/>
          <w:bCs w:val="0"/>
          <w:i w:val="0"/>
          <w:iCs w:val="0"/>
          <w:strike w:val="0"/>
          <w:sz w:val="21"/>
          <w:szCs w:val="21"/>
          <w:highlight w:val="none"/>
          <w:u w:val="none"/>
        </w:rPr>
        <w:t xml:space="preserve">（本项目涉及强制采购范围内产品有：</w:t>
      </w:r>
      <w:r>
        <w:rPr>
          <w:rFonts w:hint="eastAsia" w:ascii="宋体" w:hAnsi="宋体" w:eastAsia="宋体" w:cs="宋体"/>
          <w:b w:val="0"/>
          <w:bCs w:val="0"/>
          <w:i w:val="0"/>
          <w:iCs w:val="0"/>
          <w:strike w:val="0"/>
          <w:sz w:val="21"/>
          <w:szCs w:val="21"/>
          <w:highlight w:val="none"/>
          <w:u w:val="none"/>
          <w:lang w:eastAsia="zh-CN"/>
        </w:rPr>
        <w:t xml:space="preserve">无</w:t>
      </w:r>
      <w:r>
        <w:rPr>
          <w:rFonts w:hint="eastAsia" w:ascii="宋体" w:hAnsi="宋体" w:eastAsia="宋体" w:cs="宋体"/>
          <w:b w:val="0"/>
          <w:bCs w:val="0"/>
          <w:i w:val="0"/>
          <w:iCs w:val="0"/>
          <w:strike w:val="0"/>
          <w:sz w:val="21"/>
          <w:szCs w:val="21"/>
          <w:highlight w:val="none"/>
          <w:u w:val="none"/>
        </w:rPr>
        <w:t xml:space="preserve">）</w:t>
      </w:r>
      <w:r>
        <w:rPr>
          <w:rFonts w:hint="eastAsia" w:ascii="宋体" w:hAnsi="宋体" w:eastAsia="宋体" w:cs="宋体"/>
          <w:sz w:val="21"/>
          <w:szCs w:val="21"/>
        </w:rPr>
      </w:r>
      <w:r/>
    </w:p>
    <w:p>
      <w:pPr>
        <w:pStyle w:val="888"/>
        <w:jc w:val="center"/>
        <w:pageBreakBefore/>
        <w:spacing w:before="0" w:after="0" w:line="240" w:lineRule="auto"/>
        <w:rPr>
          <w:rFonts w:hint="eastAsia" w:ascii="宋体" w:hAnsi="宋体" w:eastAsia="宋体" w:cs="宋体"/>
          <w:sz w:val="44"/>
          <w:szCs w:val="44"/>
        </w:rPr>
      </w:pPr>
      <w:r>
        <w:rPr>
          <w:rFonts w:hint="eastAsia" w:ascii="宋体" w:hAnsi="宋体" w:eastAsia="宋体" w:cs="宋体"/>
          <w:sz w:val="44"/>
          <w:szCs w:val="44"/>
        </w:rPr>
        <w:t xml:space="preserve">第五章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评标方法及评标标准</w:t>
      </w:r>
      <w:r>
        <w:rPr>
          <w:rFonts w:hint="eastAsia" w:ascii="宋体" w:hAnsi="宋体" w:eastAsia="宋体" w:cs="宋体"/>
          <w:sz w:val="44"/>
          <w:szCs w:val="44"/>
        </w:rPr>
      </w:r>
      <w:r/>
    </w:p>
    <w:p>
      <w:pPr>
        <w:pStyle w:val="884"/>
        <w:rPr>
          <w:rFonts w:hint="eastAsia"/>
          <w:color w:val="000000"/>
          <w:highlight w:val="none"/>
        </w:rPr>
      </w:pPr>
      <w:r>
        <w:rPr>
          <w:rFonts w:hint="eastAsia"/>
          <w:color w:val="000000"/>
          <w:highlight w:val="none"/>
        </w:rPr>
      </w:r>
      <w:r/>
    </w:p>
    <w:p>
      <w:pPr>
        <w:pStyle w:val="884"/>
        <w:numPr>
          <w:ilvl w:val="0"/>
          <w:numId w:val="6"/>
        </w:numPr>
        <w:ind w:firstLine="422"/>
        <w:spacing w:line="400" w:lineRule="exact"/>
        <w:rPr>
          <w:color w:val="000000"/>
          <w:highlight w:val="none"/>
        </w:rPr>
      </w:pPr>
      <w:r>
        <w:rPr>
          <w:rFonts w:hint="eastAsia"/>
          <w:b/>
          <w:bCs/>
          <w:color w:val="000000"/>
          <w:highlight w:val="none"/>
        </w:rPr>
        <w:t xml:space="preserve">评标方法</w:t>
      </w:r>
      <w:r>
        <w:rPr>
          <w:color w:val="000000"/>
          <w:highlight w:val="none"/>
        </w:rPr>
      </w:r>
      <w:r/>
    </w:p>
    <w:p>
      <w:pPr>
        <w:pStyle w:val="884"/>
        <w:ind w:firstLine="420"/>
        <w:spacing w:line="400" w:lineRule="exact"/>
        <w:rPr>
          <w:color w:val="000000"/>
          <w:highlight w:val="none"/>
        </w:rPr>
      </w:pPr>
      <w:r>
        <w:rPr>
          <w:rFonts w:hint="eastAsia"/>
          <w:color w:val="000000"/>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highlight w:val="none"/>
        </w:rPr>
      </w:r>
      <w:r/>
    </w:p>
    <w:p>
      <w:pPr>
        <w:pStyle w:val="884"/>
        <w:ind w:firstLine="422"/>
        <w:spacing w:line="360" w:lineRule="auto"/>
        <w:rPr>
          <w:rFonts w:hint="eastAsia" w:ascii="宋体" w:hAnsi="宋体"/>
          <w:b/>
          <w:color w:val="000000"/>
          <w:szCs w:val="21"/>
          <w:highlight w:val="none"/>
        </w:rPr>
      </w:pPr>
      <w:r/>
      <w:bookmarkStart w:id="60" w:name="_Toc449016388"/>
      <w:r/>
      <w:bookmarkStart w:id="61" w:name="_Toc449017024"/>
      <w:r>
        <w:rPr>
          <w:rFonts w:hint="eastAsia" w:ascii="宋体" w:hAnsi="宋体"/>
          <w:b/>
          <w:color w:val="000000"/>
          <w:szCs w:val="21"/>
          <w:highlight w:val="none"/>
        </w:rPr>
        <w:t xml:space="preserve">二、政府采购政策功能落实</w:t>
      </w:r>
      <w:bookmarkEnd w:id="60"/>
      <w:r/>
      <w:bookmarkEnd w:id="61"/>
      <w:r>
        <w:rPr>
          <w:rFonts w:hint="eastAsia" w:ascii="宋体" w:hAnsi="宋体"/>
          <w:b/>
          <w:color w:val="000000"/>
          <w:szCs w:val="21"/>
          <w:highlight w:val="none"/>
        </w:rPr>
      </w:r>
      <w:r/>
    </w:p>
    <w:p>
      <w:pPr>
        <w:pStyle w:val="884"/>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33"/>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33"/>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933"/>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93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33"/>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3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33"/>
        <w:ind w:firstLine="42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933"/>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33"/>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33"/>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933"/>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33"/>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33"/>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33"/>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884"/>
        <w:ind w:firstLine="420"/>
        <w:spacing w:line="360" w:lineRule="auto"/>
        <w:rPr>
          <w:rFonts w:hint="eastAsia" w:ascii="宋体" w:hAnsi="宋体"/>
          <w:strike/>
          <w:color w:val="000000"/>
          <w:szCs w:val="21"/>
          <w:highlight w:val="none"/>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strike/>
          <w:color w:val="000000"/>
          <w:szCs w:val="21"/>
          <w:highlight w:val="none"/>
        </w:rPr>
      </w:r>
      <w:r/>
    </w:p>
    <w:p>
      <w:pPr>
        <w:pStyle w:val="884"/>
        <w:ind w:firstLine="422"/>
        <w:spacing w:line="360" w:lineRule="auto"/>
        <w:rPr>
          <w:rFonts w:hint="eastAsia"/>
        </w:rPr>
      </w:pPr>
      <w:r>
        <w:rPr>
          <w:rFonts w:hint="eastAsia" w:ascii="宋体" w:hAnsi="宋体"/>
          <w:b/>
          <w:color w:val="000000"/>
          <w:szCs w:val="21"/>
          <w:highlight w:val="none"/>
        </w:rPr>
        <w:t xml:space="preserve">三、评标标准</w:t>
      </w:r>
      <w:r>
        <w:rPr>
          <w:rFonts w:hint="eastAsia"/>
        </w:rPr>
      </w:r>
      <w:r/>
    </w:p>
    <w:tbl>
      <w:tblPr>
        <w:tblW w:w="5000" w:type="pct"/>
        <w:jc w:val="center"/>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0" w:type="dxa"/>
          <w:right w:w="113" w:type="dxa"/>
          <w:bottom w:w="0" w:type="dxa"/>
        </w:tblCellMar>
        <w:tblLook w:val="04A0" w:firstRow="1" w:lastRow="0" w:firstColumn="1" w:lastColumn="0" w:noHBand="0" w:noVBand="1"/>
      </w:tblPr>
      <w:tblGrid>
        <w:gridCol w:w="1107"/>
        <w:gridCol w:w="7986"/>
      </w:tblGrid>
      <w:tr>
        <w:trPr>
          <w:trHeight w:val="477"/>
        </w:trPr>
        <w:tc>
          <w:tcPr>
            <w:tcW w:w="609" w:type="dxa"/>
            <w:vAlign w:val="center"/>
            <w:textDirection w:val="lrTb"/>
            <w:noWrap/>
          </w:tcPr>
          <w:p>
            <w:pPr>
              <w:pStyle w:val="884"/>
              <w:jc w:val="center"/>
              <w:spacing w:line="360" w:lineRule="auto"/>
              <w:rPr>
                <w:rFonts w:ascii="宋体" w:hAnsi="宋体"/>
                <w:b/>
                <w:bCs/>
                <w:szCs w:val="21"/>
              </w:rPr>
            </w:pPr>
            <w:r>
              <w:rPr>
                <w:rFonts w:hint="eastAsia" w:ascii="宋体" w:hAnsi="宋体"/>
                <w:b/>
                <w:bCs/>
                <w:szCs w:val="21"/>
              </w:rPr>
              <w:t xml:space="preserve">评分项目</w:t>
            </w:r>
            <w:r>
              <w:rPr>
                <w:rFonts w:ascii="宋体" w:hAnsi="宋体"/>
                <w:b/>
                <w:bCs/>
                <w:szCs w:val="21"/>
              </w:rPr>
            </w:r>
            <w:r/>
          </w:p>
        </w:tc>
        <w:tc>
          <w:tcPr>
            <w:tcW w:w="4391" w:type="dxa"/>
            <w:vAlign w:val="center"/>
            <w:textDirection w:val="lrTb"/>
            <w:noWrap/>
          </w:tcPr>
          <w:p>
            <w:pPr>
              <w:pStyle w:val="884"/>
              <w:jc w:val="center"/>
              <w:spacing w:line="360" w:lineRule="auto"/>
              <w:rPr>
                <w:rFonts w:ascii="宋体" w:hAnsi="宋体"/>
                <w:b/>
                <w:bCs/>
                <w:szCs w:val="21"/>
              </w:rPr>
            </w:pPr>
            <w:r>
              <w:rPr>
                <w:rFonts w:hint="eastAsia" w:ascii="宋体" w:hAnsi="宋体"/>
                <w:b/>
                <w:bCs/>
                <w:szCs w:val="21"/>
              </w:rPr>
              <w:t xml:space="preserve">评审标准</w:t>
            </w:r>
            <w:r>
              <w:rPr>
                <w:rFonts w:ascii="宋体" w:hAnsi="宋体"/>
                <w:b/>
                <w:bCs/>
                <w:szCs w:val="21"/>
              </w:rPr>
            </w:r>
            <w:r/>
          </w:p>
        </w:tc>
      </w:tr>
      <w:tr>
        <w:trPr>
          <w:trHeight w:val="843"/>
        </w:trPr>
        <w:tc>
          <w:tcPr>
            <w:tcW w:w="609" w:type="dxa"/>
            <w:vAlign w:val="center"/>
            <w:textDirection w:val="lrTb"/>
            <w:noWrap/>
          </w:tcPr>
          <w:p>
            <w:pPr>
              <w:pStyle w:val="884"/>
              <w:jc w:val="center"/>
              <w:spacing w:line="360" w:lineRule="auto"/>
              <w:rPr>
                <w:rFonts w:ascii="宋体" w:hAnsi="宋体"/>
                <w:b/>
                <w:bCs/>
                <w:szCs w:val="21"/>
              </w:rPr>
            </w:pPr>
            <w:r>
              <w:rPr>
                <w:rFonts w:hint="eastAsia" w:ascii="宋体" w:hAnsi="宋体"/>
                <w:b/>
                <w:bCs/>
                <w:szCs w:val="21"/>
              </w:rPr>
              <w:t xml:space="preserve">价格</w:t>
            </w:r>
            <w:r>
              <w:rPr>
                <w:rFonts w:ascii="宋体" w:hAnsi="宋体"/>
                <w:b/>
                <w:bCs/>
                <w:szCs w:val="21"/>
              </w:rPr>
            </w:r>
            <w:r/>
          </w:p>
          <w:p>
            <w:pPr>
              <w:pStyle w:val="884"/>
              <w:jc w:val="center"/>
              <w:spacing w:line="360" w:lineRule="auto"/>
              <w:rPr>
                <w:rFonts w:ascii="宋体" w:hAnsi="宋体"/>
                <w:szCs w:val="21"/>
              </w:rPr>
            </w:pPr>
            <w:r>
              <w:rPr>
                <w:rFonts w:hint="eastAsia" w:ascii="宋体" w:hAnsi="宋体"/>
                <w:b/>
                <w:bCs/>
                <w:szCs w:val="21"/>
              </w:rPr>
              <w:t xml:space="preserve">（1</w:t>
            </w:r>
            <w:r>
              <w:rPr>
                <w:rFonts w:hint="eastAsia" w:ascii="宋体" w:hAnsi="宋体"/>
                <w:b/>
                <w:bCs/>
                <w:szCs w:val="21"/>
                <w:lang w:val="en-US" w:eastAsia="zh-CN"/>
              </w:rPr>
              <w:t xml:space="preserve">5</w:t>
            </w:r>
            <w:r>
              <w:rPr>
                <w:rFonts w:hint="eastAsia" w:ascii="宋体" w:hAnsi="宋体"/>
                <w:b/>
                <w:bCs/>
                <w:szCs w:val="21"/>
              </w:rPr>
              <w:t xml:space="preserve">分）</w:t>
            </w:r>
            <w:r>
              <w:rPr>
                <w:rFonts w:ascii="宋体" w:hAnsi="宋体"/>
                <w:szCs w:val="21"/>
              </w:rPr>
            </w:r>
            <w:r/>
          </w:p>
        </w:tc>
        <w:tc>
          <w:tcPr>
            <w:tcW w:w="4391" w:type="dxa"/>
            <w:vAlign w:val="center"/>
            <w:textDirection w:val="lrTb"/>
            <w:noWrap/>
          </w:tcPr>
          <w:p>
            <w:pPr>
              <w:pStyle w:val="884"/>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以满足招标文件要求的最低投标报价为评标基准价，得满分</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eastAsia="zh-CN"/>
              </w:rPr>
              <w:t xml:space="preserve">分，其他投标报价得分=（评标基准价/其他投标报价）×</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eastAsia="zh-CN"/>
              </w:rPr>
              <w:t xml:space="preserve">×100%。</w:t>
            </w:r>
            <w:r>
              <w:rPr>
                <w:rFonts w:hint="eastAsia" w:ascii="宋体" w:hAnsi="宋体" w:eastAsia="宋体" w:cs="宋体"/>
                <w:color w:val="000000"/>
                <w:sz w:val="21"/>
                <w:szCs w:val="21"/>
                <w:highlight w:val="none"/>
                <w:lang w:val="zh-CN" w:eastAsia="zh-CN"/>
              </w:rPr>
            </w:r>
            <w:r/>
          </w:p>
          <w:p>
            <w:pPr>
              <w:pStyle w:val="884"/>
              <w:jc w:val="left"/>
              <w:spacing w:line="560" w:lineRule="exact"/>
              <w:rPr>
                <w:rFonts w:ascii="宋体" w:hAnsi="宋体"/>
                <w:szCs w:val="21"/>
              </w:rPr>
            </w:pPr>
            <w:r>
              <w:rPr>
                <w:rFonts w:hint="eastAsia" w:ascii="宋体" w:hAnsi="宋体" w:cs="宋体"/>
                <w:szCs w:val="21"/>
              </w:rPr>
              <w:t xml:space="preserve">注：评审委员会认为供应商的报价明显低于其它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rFonts w:ascii="宋体" w:hAnsi="宋体"/>
                <w:szCs w:val="21"/>
              </w:rPr>
            </w:r>
            <w:r/>
          </w:p>
        </w:tc>
      </w:tr>
      <w:tr>
        <w:trPr/>
        <w:tc>
          <w:tcPr>
            <w:tcW w:w="609" w:type="dxa"/>
            <w:vAlign w:val="center"/>
            <w:textDirection w:val="lrTb"/>
            <w:noWrap/>
          </w:tcPr>
          <w:p>
            <w:pPr>
              <w:pStyle w:val="884"/>
              <w:jc w:val="center"/>
              <w:spacing w:line="360" w:lineRule="auto"/>
              <w:rPr>
                <w:rFonts w:ascii="宋体" w:hAnsi="宋体"/>
                <w:b/>
                <w:bCs/>
                <w:szCs w:val="21"/>
              </w:rPr>
            </w:pPr>
            <w:r>
              <w:rPr>
                <w:rFonts w:hint="eastAsia" w:ascii="宋体" w:hAnsi="宋体"/>
                <w:b/>
                <w:bCs/>
                <w:szCs w:val="21"/>
              </w:rPr>
              <w:t xml:space="preserve">企业服务能力</w:t>
            </w:r>
            <w:r>
              <w:rPr>
                <w:rFonts w:ascii="宋体" w:hAnsi="宋体"/>
                <w:b/>
                <w:bCs/>
                <w:szCs w:val="21"/>
              </w:rPr>
            </w:r>
            <w:r/>
          </w:p>
          <w:p>
            <w:pPr>
              <w:pStyle w:val="884"/>
              <w:jc w:val="center"/>
              <w:spacing w:line="360" w:lineRule="auto"/>
              <w:rPr>
                <w:rFonts w:ascii="宋体" w:hAnsi="宋体"/>
                <w:b/>
                <w:bCs/>
                <w:szCs w:val="21"/>
              </w:rPr>
            </w:pPr>
            <w:r>
              <w:rPr>
                <w:rFonts w:hint="eastAsia" w:ascii="宋体" w:hAnsi="宋体"/>
                <w:b/>
                <w:bCs/>
                <w:szCs w:val="21"/>
              </w:rPr>
              <w:t xml:space="preserve">（32分）</w:t>
            </w:r>
            <w:r>
              <w:rPr>
                <w:rFonts w:ascii="宋体" w:hAnsi="宋体"/>
                <w:b/>
                <w:bCs/>
                <w:szCs w:val="21"/>
              </w:rPr>
            </w:r>
            <w:r/>
          </w:p>
          <w:p>
            <w:pPr>
              <w:pStyle w:val="884"/>
              <w:jc w:val="center"/>
              <w:spacing w:line="360" w:lineRule="auto"/>
              <w:rPr>
                <w:rFonts w:ascii="宋体" w:hAnsi="宋体"/>
                <w:szCs w:val="21"/>
              </w:rPr>
            </w:pPr>
            <w:r>
              <w:rPr>
                <w:rFonts w:ascii="宋体" w:hAnsi="宋体"/>
                <w:szCs w:val="21"/>
              </w:rPr>
            </w:r>
            <w:r/>
          </w:p>
        </w:tc>
        <w:tc>
          <w:tcPr>
            <w:tcW w:w="4391" w:type="dxa"/>
            <w:vAlign w:val="center"/>
            <w:textDirection w:val="lrTb"/>
            <w:noWrap/>
          </w:tcPr>
          <w:p>
            <w:pPr>
              <w:pStyle w:val="884"/>
              <w:spacing w:line="360" w:lineRule="auto"/>
              <w:rPr>
                <w:rFonts w:ascii="宋体" w:hAnsi="宋体"/>
                <w:szCs w:val="21"/>
              </w:rPr>
            </w:pPr>
            <w:r>
              <w:rPr>
                <w:rFonts w:hint="eastAsia" w:ascii="宋体" w:hAnsi="宋体"/>
                <w:szCs w:val="21"/>
              </w:rPr>
              <w:t xml:space="preserve">1、</w:t>
            </w:r>
            <w:r>
              <w:rPr>
                <w:rFonts w:hint="eastAsia" w:ascii="宋体" w:hAnsi="宋体"/>
                <w:szCs w:val="21"/>
                <w:highlight w:val="none"/>
              </w:rPr>
              <w:t xml:space="preserve">2024年第三季度-2025年第二季度</w:t>
            </w:r>
            <w:r>
              <w:rPr>
                <w:rFonts w:hint="eastAsia" w:ascii="宋体" w:hAnsi="宋体"/>
                <w:szCs w:val="21"/>
              </w:rPr>
              <w:t xml:space="preserve">连续四期综合偿付能力充足率（16分）</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（1）综合偿付能力充足率200%以上，（4分/季度）；</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（2）综合偿付能力充足率180-200%（含）以上（</w:t>
            </w:r>
            <w:r>
              <w:rPr>
                <w:rFonts w:hint="eastAsia" w:ascii="宋体" w:hAnsi="宋体"/>
                <w:szCs w:val="21"/>
                <w:lang w:val="en-US" w:eastAsia="zh-CN"/>
              </w:rPr>
              <w:t xml:space="preserve">3</w:t>
            </w:r>
            <w:r>
              <w:rPr>
                <w:rFonts w:hint="eastAsia" w:ascii="宋体" w:hAnsi="宋体"/>
                <w:szCs w:val="21"/>
              </w:rPr>
              <w:t xml:space="preserve">分/季度）；</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（3）综合偿付能力充足率150-180%（含）以上（1分/季度）；</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（4）无综合偿付能力报告或低于150%（含）（0分/季度）。</w:t>
            </w:r>
            <w:r>
              <w:rPr>
                <w:rFonts w:ascii="宋体" w:hAnsi="宋体"/>
                <w:szCs w:val="21"/>
              </w:rPr>
            </w:r>
            <w:r/>
          </w:p>
          <w:p>
            <w:pPr>
              <w:pStyle w:val="884"/>
              <w:spacing w:line="360" w:lineRule="auto"/>
              <w:rPr>
                <w:rFonts w:ascii="宋体" w:hAnsi="宋体"/>
                <w:b/>
                <w:bCs/>
                <w:szCs w:val="21"/>
              </w:rPr>
            </w:pPr>
            <w:r>
              <w:rPr>
                <w:rFonts w:hint="eastAsia" w:ascii="宋体" w:hAnsi="宋体"/>
                <w:b/>
                <w:bCs/>
                <w:szCs w:val="21"/>
              </w:rPr>
              <w:t xml:space="preserve">备注：供应商须提供国家金融监管总局发布的或行业协会网站下载的保险公司偿付能力情况截图扫描件上传。</w:t>
            </w:r>
            <w:r>
              <w:rPr>
                <w:rFonts w:ascii="宋体" w:hAnsi="宋体"/>
                <w:b/>
                <w:bCs/>
                <w:szCs w:val="21"/>
              </w:rPr>
            </w:r>
            <w:r/>
          </w:p>
          <w:p>
            <w:pPr>
              <w:pStyle w:val="884"/>
              <w:spacing w:line="360" w:lineRule="auto"/>
              <w:rPr>
                <w:rFonts w:ascii="宋体" w:hAnsi="宋体"/>
                <w:szCs w:val="21"/>
              </w:rPr>
            </w:pPr>
            <w:r>
              <w:rPr>
                <w:rFonts w:hint="eastAsia" w:ascii="宋体" w:hAnsi="宋体"/>
                <w:szCs w:val="21"/>
              </w:rPr>
              <w:t xml:space="preserve">2</w:t>
            </w:r>
            <w:r>
              <w:rPr>
                <w:rFonts w:hint="eastAsia" w:ascii="宋体" w:hAnsi="宋体"/>
                <w:szCs w:val="21"/>
                <w:highlight w:val="none"/>
              </w:rPr>
              <w:t xml:space="preserve">、</w:t>
            </w:r>
            <w:r>
              <w:rPr>
                <w:rFonts w:hint="eastAsia" w:ascii="宋体" w:hAnsi="宋体"/>
                <w:szCs w:val="21"/>
                <w:highlight w:val="none"/>
              </w:rPr>
              <w:t xml:space="preserve">2024年第三季度-2025年第二季度</w:t>
            </w:r>
            <w:r>
              <w:rPr>
                <w:rFonts w:hint="eastAsia" w:ascii="宋体" w:hAnsi="宋体"/>
                <w:szCs w:val="21"/>
                <w:highlight w:val="none"/>
              </w:rPr>
              <w:t xml:space="preserve">连续四期风险综合评级</w:t>
            </w:r>
            <w:r>
              <w:rPr>
                <w:rFonts w:hint="eastAsia" w:ascii="宋体" w:hAnsi="宋体"/>
                <w:szCs w:val="21"/>
              </w:rPr>
              <w:t xml:space="preserve">（16分）</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AAA类（含）以上（4分/期）；</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A类（含）-AA类（含）（</w:t>
            </w:r>
            <w:r>
              <w:rPr>
                <w:rFonts w:hint="eastAsia" w:ascii="宋体" w:hAnsi="宋体"/>
                <w:szCs w:val="21"/>
                <w:lang w:val="en-US" w:eastAsia="zh-CN"/>
              </w:rPr>
              <w:t xml:space="preserve">3</w:t>
            </w:r>
            <w:r>
              <w:rPr>
                <w:rFonts w:hint="eastAsia" w:ascii="宋体" w:hAnsi="宋体"/>
                <w:szCs w:val="21"/>
              </w:rPr>
              <w:t xml:space="preserve">分/期）；</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BB类（含）-BBB类（含）（1分/期）；</w:t>
            </w:r>
            <w:r>
              <w:rPr>
                <w:rFonts w:ascii="宋体" w:hAnsi="宋体"/>
                <w:szCs w:val="21"/>
              </w:rPr>
            </w:r>
            <w:r/>
          </w:p>
          <w:p>
            <w:pPr>
              <w:pStyle w:val="884"/>
              <w:spacing w:line="360" w:lineRule="auto"/>
              <w:rPr>
                <w:rFonts w:ascii="宋体" w:hAnsi="宋体"/>
                <w:szCs w:val="21"/>
              </w:rPr>
            </w:pPr>
            <w:r>
              <w:rPr>
                <w:rFonts w:hint="eastAsia" w:ascii="宋体" w:hAnsi="宋体"/>
                <w:szCs w:val="21"/>
              </w:rPr>
              <w:t xml:space="preserve">BB类以下（0分/期）。</w:t>
            </w:r>
            <w:r>
              <w:rPr>
                <w:rFonts w:ascii="宋体" w:hAnsi="宋体"/>
                <w:szCs w:val="21"/>
              </w:rPr>
            </w:r>
            <w:r/>
          </w:p>
          <w:p>
            <w:pPr>
              <w:pStyle w:val="884"/>
              <w:spacing w:line="360" w:lineRule="auto"/>
              <w:rPr>
                <w:rFonts w:ascii="宋体" w:hAnsi="宋体"/>
                <w:szCs w:val="21"/>
              </w:rPr>
            </w:pPr>
            <w:r>
              <w:rPr>
                <w:rFonts w:hint="eastAsia" w:ascii="宋体" w:hAnsi="宋体"/>
                <w:b/>
                <w:bCs/>
                <w:szCs w:val="21"/>
              </w:rPr>
              <w:t xml:space="preserve">备注：</w:t>
            </w:r>
            <w:r>
              <w:rPr>
                <w:rFonts w:hint="eastAsia" w:ascii="宋体" w:hAnsi="宋体"/>
                <w:b/>
                <w:bCs/>
                <w:szCs w:val="21"/>
              </w:rPr>
              <w:t xml:space="preserve">供应商须提供国家金融监管总局发布的或行业协会网站下载的保险公司</w:t>
            </w:r>
            <w:r>
              <w:rPr>
                <w:rFonts w:hint="eastAsia" w:ascii="宋体" w:hAnsi="宋体"/>
                <w:b/>
                <w:bCs/>
                <w:szCs w:val="21"/>
                <w:highlight w:val="none"/>
              </w:rPr>
              <w:t xml:space="preserve">风险综合评级</w:t>
            </w:r>
            <w:r>
              <w:rPr>
                <w:rFonts w:hint="eastAsia" w:ascii="宋体" w:hAnsi="宋体"/>
                <w:b/>
                <w:bCs/>
                <w:szCs w:val="21"/>
              </w:rPr>
              <w:t xml:space="preserve">情况截图扫描件上传</w:t>
            </w:r>
            <w:r>
              <w:rPr>
                <w:rFonts w:hint="eastAsia" w:ascii="宋体" w:hAnsi="宋体"/>
                <w:b/>
                <w:bCs/>
                <w:szCs w:val="21"/>
              </w:rPr>
              <w:t xml:space="preserve">。</w:t>
            </w:r>
            <w:r>
              <w:rPr>
                <w:rFonts w:ascii="宋体" w:hAnsi="宋体"/>
                <w:szCs w:val="21"/>
              </w:rPr>
            </w:r>
            <w:r/>
          </w:p>
        </w:tc>
      </w:tr>
      <w:tr>
        <w:trPr>
          <w:trHeight w:val="1477"/>
        </w:trPr>
        <w:tc>
          <w:tcPr>
            <w:tcW w:w="609" w:type="dxa"/>
            <w:vAlign w:val="center"/>
            <w:textDirection w:val="lrTb"/>
            <w:noWrap/>
          </w:tcPr>
          <w:p>
            <w:pPr>
              <w:pStyle w:val="884"/>
              <w:jc w:val="center"/>
              <w:spacing w:line="360" w:lineRule="auto"/>
              <w:rPr>
                <w:rFonts w:ascii="宋体" w:hAnsi="宋体"/>
                <w:b/>
                <w:bCs/>
                <w:szCs w:val="21"/>
              </w:rPr>
            </w:pPr>
            <w:r>
              <w:rPr>
                <w:rFonts w:hint="eastAsia" w:ascii="宋体" w:hAnsi="宋体"/>
                <w:b/>
                <w:bCs/>
                <w:szCs w:val="21"/>
              </w:rPr>
              <w:t xml:space="preserve">承保业绩</w:t>
            </w:r>
            <w:r>
              <w:rPr>
                <w:rFonts w:ascii="宋体" w:hAnsi="宋体"/>
                <w:b/>
                <w:bCs/>
                <w:szCs w:val="21"/>
              </w:rPr>
            </w:r>
            <w:r/>
          </w:p>
          <w:p>
            <w:pPr>
              <w:pStyle w:val="884"/>
              <w:jc w:val="center"/>
              <w:spacing w:line="360" w:lineRule="auto"/>
              <w:rPr>
                <w:rFonts w:ascii="宋体" w:hAnsi="宋体"/>
                <w:szCs w:val="21"/>
              </w:rPr>
            </w:pPr>
            <w:r>
              <w:rPr>
                <w:rFonts w:hint="eastAsia" w:ascii="宋体" w:hAnsi="宋体"/>
                <w:b/>
                <w:bCs/>
                <w:szCs w:val="21"/>
              </w:rPr>
              <w:t xml:space="preserve">（10分）</w:t>
            </w:r>
            <w:r>
              <w:rPr>
                <w:rFonts w:ascii="宋体" w:hAnsi="宋体"/>
                <w:szCs w:val="21"/>
              </w:rPr>
            </w:r>
            <w:r/>
          </w:p>
        </w:tc>
        <w:tc>
          <w:tcPr>
            <w:tcW w:w="4391" w:type="dxa"/>
            <w:vAlign w:val="center"/>
            <w:textDirection w:val="lrTb"/>
            <w:noWrap/>
          </w:tcPr>
          <w:p>
            <w:pPr>
              <w:pStyle w:val="884"/>
              <w:spacing w:line="360" w:lineRule="auto"/>
              <w:rPr>
                <w:rFonts w:ascii="宋体" w:hAnsi="宋体"/>
                <w:szCs w:val="21"/>
              </w:rPr>
            </w:pPr>
            <w:r>
              <w:rPr>
                <w:rFonts w:hint="eastAsia" w:ascii="宋体" w:hAnsi="宋体"/>
                <w:szCs w:val="21"/>
              </w:rPr>
              <w:t xml:space="preserve">供应商</w:t>
            </w:r>
            <w:r>
              <w:rPr>
                <w:rFonts w:hint="eastAsia" w:ascii="宋体" w:hAnsi="宋体"/>
                <w:szCs w:val="21"/>
                <w:highlight w:val="none"/>
              </w:rPr>
              <w:t xml:space="preserve">202</w:t>
            </w:r>
            <w:r>
              <w:rPr>
                <w:rFonts w:hint="eastAsia" w:ascii="宋体" w:hAnsi="宋体"/>
                <w:szCs w:val="21"/>
                <w:highlight w:val="none"/>
                <w:lang w:val="en-US" w:eastAsia="zh-CN"/>
              </w:rPr>
              <w:t xml:space="preserve">2</w:t>
            </w:r>
            <w:r>
              <w:rPr>
                <w:rFonts w:hint="eastAsia" w:ascii="宋体" w:hAnsi="宋体"/>
                <w:szCs w:val="21"/>
                <w:highlight w:val="none"/>
              </w:rPr>
              <w:t xml:space="preserve">年1月1日</w:t>
            </w:r>
            <w:r>
              <w:rPr>
                <w:rFonts w:hint="eastAsia" w:ascii="宋体" w:hAnsi="宋体"/>
                <w:szCs w:val="21"/>
              </w:rPr>
              <w:t xml:space="preserve">以来承担过类似业绩，有一项得1分，最高得10分。</w:t>
            </w:r>
            <w:r>
              <w:rPr>
                <w:rFonts w:ascii="宋体" w:hAnsi="宋体"/>
                <w:szCs w:val="21"/>
              </w:rPr>
            </w:r>
            <w:r/>
          </w:p>
          <w:p>
            <w:pPr>
              <w:pStyle w:val="884"/>
              <w:spacing w:line="360" w:lineRule="auto"/>
              <w:rPr>
                <w:rFonts w:ascii="宋体" w:hAnsi="宋体"/>
                <w:szCs w:val="21"/>
              </w:rPr>
            </w:pPr>
            <w:r>
              <w:rPr>
                <w:rFonts w:hint="eastAsia" w:ascii="宋体" w:hAnsi="宋体"/>
                <w:b/>
                <w:bCs/>
                <w:szCs w:val="21"/>
              </w:rPr>
              <w:t xml:space="preserve">备注：以上业绩须提供相关合同或中标（成交）通知书等证明材料，未提供证明材料或无法认定为类似项目业绩的不得分，日期以合同签订日期为准。</w:t>
            </w:r>
            <w:r>
              <w:rPr>
                <w:rFonts w:ascii="宋体" w:hAnsi="宋体"/>
                <w:szCs w:val="21"/>
              </w:rPr>
            </w:r>
            <w:r/>
          </w:p>
        </w:tc>
      </w:tr>
      <w:tr>
        <w:trPr>
          <w:trHeight w:val="411"/>
        </w:trPr>
        <w:tc>
          <w:tcPr>
            <w:tcW w:w="609" w:type="dxa"/>
            <w:vAlign w:val="center"/>
            <w:textDirection w:val="lrTb"/>
            <w:noWrap/>
          </w:tcPr>
          <w:p>
            <w:pPr>
              <w:pStyle w:val="884"/>
              <w:jc w:val="center"/>
              <w:spacing w:line="360" w:lineRule="auto"/>
              <w:rPr>
                <w:rFonts w:ascii="宋体" w:hAnsi="宋体"/>
                <w:b/>
                <w:bCs/>
                <w:szCs w:val="21"/>
                <w:highlight w:val="yellow"/>
              </w:rPr>
            </w:pPr>
            <w:r>
              <w:rPr>
                <w:rFonts w:hint="eastAsia" w:ascii="宋体" w:hAnsi="宋体"/>
                <w:b/>
                <w:bCs/>
                <w:szCs w:val="21"/>
                <w:highlight w:val="none"/>
              </w:rPr>
              <w:t xml:space="preserve">履约能力</w:t>
            </w:r>
            <w:r>
              <w:rPr>
                <w:rFonts w:ascii="宋体" w:hAnsi="宋体"/>
                <w:b/>
                <w:bCs/>
                <w:szCs w:val="21"/>
                <w:highlight w:val="yellow"/>
              </w:rPr>
            </w:r>
            <w:r/>
          </w:p>
          <w:p>
            <w:pPr>
              <w:pStyle w:val="884"/>
              <w:jc w:val="center"/>
              <w:spacing w:line="360" w:lineRule="auto"/>
              <w:rPr>
                <w:rFonts w:ascii="宋体" w:hAnsi="宋体"/>
                <w:szCs w:val="21"/>
              </w:rPr>
            </w:pPr>
            <w:r>
              <w:rPr>
                <w:rFonts w:hint="eastAsia" w:ascii="宋体" w:hAnsi="宋体"/>
                <w:b/>
                <w:bCs/>
                <w:szCs w:val="21"/>
              </w:rPr>
              <w:t xml:space="preserve">（1</w:t>
            </w:r>
            <w:r>
              <w:rPr>
                <w:rFonts w:hint="eastAsia" w:ascii="宋体" w:hAnsi="宋体"/>
                <w:b/>
                <w:bCs/>
                <w:szCs w:val="21"/>
                <w:lang w:val="en-US" w:eastAsia="zh-CN"/>
              </w:rPr>
              <w:t xml:space="preserve">6</w:t>
            </w:r>
            <w:r>
              <w:rPr>
                <w:rFonts w:hint="eastAsia" w:ascii="宋体" w:hAnsi="宋体"/>
                <w:b/>
                <w:bCs/>
                <w:szCs w:val="21"/>
              </w:rPr>
              <w:t xml:space="preserve">分）</w:t>
            </w:r>
            <w:r>
              <w:rPr>
                <w:rFonts w:ascii="宋体" w:hAnsi="宋体"/>
                <w:szCs w:val="21"/>
              </w:rPr>
            </w:r>
            <w:r/>
          </w:p>
        </w:tc>
        <w:tc>
          <w:tcPr>
            <w:tcW w:w="4391" w:type="dxa"/>
            <w:vAlign w:val="center"/>
            <w:textDirection w:val="lrTb"/>
            <w:noWrap/>
          </w:tcPr>
          <w:p>
            <w:pPr>
              <w:pStyle w:val="884"/>
              <w:spacing w:line="360" w:lineRule="auto"/>
              <w:rPr>
                <w:rFonts w:ascii="宋体" w:hAnsi="宋体"/>
                <w:szCs w:val="21"/>
              </w:rPr>
            </w:pPr>
            <w:r>
              <w:rPr>
                <w:rFonts w:hint="eastAsia" w:ascii="宋体" w:hAnsi="宋体"/>
                <w:szCs w:val="21"/>
              </w:rPr>
              <w:t xml:space="preserve">过往民生类人身保险项目配合度及反应速度（1</w:t>
            </w: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p>
            <w:pPr>
              <w:pStyle w:val="884"/>
              <w:spacing w:line="360" w:lineRule="auto"/>
              <w:rPr>
                <w:rFonts w:hint="eastAsia" w:ascii="宋体" w:hAnsi="宋体" w:eastAsia="宋体"/>
                <w:szCs w:val="21"/>
                <w:highlight w:val="none"/>
                <w:lang w:eastAsia="zh-CN"/>
              </w:rPr>
            </w:pPr>
            <w:r>
              <w:rPr>
                <w:rFonts w:hint="eastAsia" w:ascii="宋体" w:hAnsi="宋体"/>
                <w:szCs w:val="21"/>
              </w:rPr>
              <w:t xml:space="preserve">1.根据以往民生类人身保险项目中，能充分体现出售前、售中、售后配合度、响应度的实例展示打分</w:t>
            </w:r>
            <w:r>
              <w:rPr>
                <w:rFonts w:hint="eastAsia" w:ascii="宋体" w:hAnsi="宋体"/>
                <w:szCs w:val="21"/>
                <w:highlight w:val="none"/>
              </w:rPr>
              <w:t xml:space="preserve">，</w:t>
            </w:r>
            <w:r>
              <w:rPr>
                <w:rFonts w:hint="eastAsia" w:ascii="宋体" w:hAnsi="宋体"/>
                <w:szCs w:val="21"/>
                <w:highlight w:val="none"/>
              </w:rPr>
              <w:t xml:space="preserve">项目配合度及反应速度</w:t>
            </w:r>
            <w:r>
              <w:rPr>
                <w:rFonts w:hint="eastAsia" w:ascii="宋体" w:hAnsi="宋体"/>
                <w:szCs w:val="21"/>
                <w:highlight w:val="none"/>
              </w:rPr>
              <w:t xml:space="preserve">非常好</w:t>
            </w:r>
            <w:r>
              <w:rPr>
                <w:rFonts w:hint="eastAsia" w:ascii="宋体" w:hAnsi="宋体"/>
                <w:szCs w:val="21"/>
                <w:highlight w:val="none"/>
                <w:lang w:eastAsia="zh-CN"/>
              </w:rPr>
              <w:t xml:space="preserve">的得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rPr>
                <w:rFonts w:hint="eastAsia" w:ascii="宋体" w:hAnsi="宋体"/>
                <w:szCs w:val="21"/>
                <w:highlight w:val="none"/>
              </w:rPr>
              <w:t xml:space="preserve">项目配合度及反应速度</w:t>
            </w:r>
            <w:r>
              <w:rPr>
                <w:rFonts w:hint="eastAsia" w:ascii="宋体" w:hAnsi="宋体"/>
                <w:szCs w:val="21"/>
                <w:highlight w:val="none"/>
              </w:rPr>
              <w:t xml:space="preserve">比较好</w:t>
            </w:r>
            <w:r>
              <w:rPr>
                <w:rFonts w:hint="eastAsia" w:ascii="宋体" w:hAnsi="宋体"/>
                <w:szCs w:val="21"/>
                <w:highlight w:val="none"/>
                <w:lang w:eastAsia="zh-CN"/>
              </w:rPr>
              <w:t xml:space="preserve">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rPr>
                <w:rFonts w:hint="eastAsia" w:ascii="宋体" w:hAnsi="宋体"/>
                <w:szCs w:val="21"/>
                <w:highlight w:val="none"/>
              </w:rPr>
              <w:t xml:space="preserve">项目配合度及反应速度</w:t>
            </w:r>
            <w:r>
              <w:rPr>
                <w:rFonts w:hint="eastAsia" w:ascii="宋体" w:hAnsi="宋体"/>
                <w:szCs w:val="21"/>
                <w:highlight w:val="none"/>
              </w:rPr>
              <w:t xml:space="preserve">一般</w:t>
            </w:r>
            <w:r>
              <w:rPr>
                <w:rFonts w:hint="eastAsia" w:ascii="宋体" w:hAnsi="宋体"/>
                <w:szCs w:val="21"/>
                <w:highlight w:val="none"/>
                <w:lang w:eastAsia="zh-CN"/>
              </w:rPr>
              <w:t xml:space="preserve">的得</w:t>
            </w:r>
            <w:r>
              <w:rPr>
                <w:rFonts w:hint="eastAsia" w:ascii="宋体" w:hAnsi="宋体"/>
                <w:szCs w:val="21"/>
                <w:highlight w:val="none"/>
              </w:rPr>
              <w:t xml:space="preserve">1分</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84"/>
              <w:spacing w:line="360" w:lineRule="auto"/>
              <w:rPr>
                <w:rFonts w:ascii="宋体" w:hAnsi="宋体"/>
                <w:szCs w:val="21"/>
                <w:highlight w:val="none"/>
              </w:rPr>
            </w:pPr>
            <w:r>
              <w:rPr>
                <w:rFonts w:hint="eastAsia" w:ascii="宋体" w:hAnsi="宋体"/>
                <w:b/>
                <w:bCs/>
                <w:szCs w:val="21"/>
                <w:highlight w:val="none"/>
              </w:rPr>
              <w:t xml:space="preserve">备注：供应商根据项目需求提供实例证明材料扫描件上传。</w:t>
            </w:r>
            <w:r>
              <w:rPr>
                <w:rFonts w:hint="eastAsia" w:ascii="宋体" w:hAnsi="宋体"/>
                <w:b/>
                <w:bCs/>
                <w:szCs w:val="21"/>
                <w:highlight w:val="none"/>
              </w:rPr>
              <w:t xml:space="preserve">如不能提供相关证明</w:t>
            </w:r>
            <w:r>
              <w:rPr>
                <w:rFonts w:hint="eastAsia" w:ascii="宋体" w:hAnsi="宋体"/>
                <w:b/>
                <w:bCs/>
                <w:szCs w:val="21"/>
                <w:highlight w:val="none"/>
                <w:lang w:eastAsia="zh-CN"/>
              </w:rPr>
              <w:t xml:space="preserve">材料</w:t>
            </w:r>
            <w:r>
              <w:rPr>
                <w:rFonts w:hint="eastAsia" w:ascii="宋体" w:hAnsi="宋体"/>
                <w:b/>
                <w:bCs/>
                <w:szCs w:val="21"/>
                <w:highlight w:val="none"/>
              </w:rPr>
              <w:t xml:space="preserve">，则该项得分为0。</w:t>
            </w:r>
            <w:r>
              <w:rPr>
                <w:rFonts w:ascii="宋体" w:hAnsi="宋体"/>
                <w:szCs w:val="21"/>
                <w:highlight w:val="none"/>
              </w:rPr>
            </w:r>
            <w:r/>
          </w:p>
          <w:p>
            <w:pPr>
              <w:pStyle w:val="884"/>
              <w:spacing w:line="360" w:lineRule="auto"/>
              <w:rPr>
                <w:rFonts w:hint="eastAsia" w:ascii="宋体" w:hAnsi="宋体" w:eastAsia="宋体"/>
                <w:szCs w:val="21"/>
                <w:highlight w:val="none"/>
                <w:lang w:eastAsia="zh-CN"/>
              </w:rPr>
            </w:pPr>
            <w:r>
              <w:rPr>
                <w:rFonts w:hint="eastAsia" w:ascii="宋体" w:hAnsi="宋体"/>
                <w:szCs w:val="21"/>
                <w:highlight w:val="none"/>
              </w:rPr>
              <w:t xml:space="preserve">2.根据以往民生类人身保险项目中，能充分展现客户满意度、认可度的实例展示打分，</w:t>
            </w:r>
            <w:r>
              <w:rPr>
                <w:rFonts w:hint="eastAsia" w:ascii="宋体" w:hAnsi="宋体"/>
                <w:szCs w:val="21"/>
                <w:highlight w:val="none"/>
                <w:lang w:eastAsia="zh-CN"/>
              </w:rPr>
              <w:t xml:space="preserve">项目</w:t>
            </w:r>
            <w:r>
              <w:rPr>
                <w:rFonts w:hint="eastAsia" w:ascii="宋体" w:hAnsi="宋体"/>
                <w:szCs w:val="21"/>
                <w:highlight w:val="none"/>
              </w:rPr>
              <w:t xml:space="preserve">客户满意度、认可度</w:t>
            </w:r>
            <w:r>
              <w:rPr>
                <w:rFonts w:hint="eastAsia" w:ascii="宋体" w:hAnsi="宋体"/>
                <w:szCs w:val="21"/>
                <w:highlight w:val="none"/>
              </w:rPr>
              <w:t xml:space="preserve">非常好</w:t>
            </w:r>
            <w:r>
              <w:rPr>
                <w:rFonts w:hint="eastAsia" w:ascii="宋体" w:hAnsi="宋体"/>
                <w:szCs w:val="21"/>
                <w:highlight w:val="none"/>
                <w:lang w:eastAsia="zh-CN"/>
              </w:rPr>
              <w:t xml:space="preserve">的得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rPr>
                <w:rFonts w:hint="eastAsia" w:ascii="宋体" w:hAnsi="宋体"/>
                <w:szCs w:val="21"/>
                <w:highlight w:val="none"/>
                <w:lang w:eastAsia="zh-CN"/>
              </w:rPr>
              <w:t xml:space="preserve">项目</w:t>
            </w:r>
            <w:r>
              <w:rPr>
                <w:rFonts w:hint="eastAsia" w:ascii="宋体" w:hAnsi="宋体"/>
                <w:szCs w:val="21"/>
                <w:highlight w:val="none"/>
              </w:rPr>
              <w:t xml:space="preserve">客户满意度、认可度</w:t>
            </w:r>
            <w:r>
              <w:rPr>
                <w:rFonts w:hint="eastAsia" w:ascii="宋体" w:hAnsi="宋体"/>
                <w:szCs w:val="21"/>
                <w:highlight w:val="none"/>
              </w:rPr>
              <w:t xml:space="preserve">比较好</w:t>
            </w:r>
            <w:r>
              <w:rPr>
                <w:rFonts w:hint="eastAsia" w:ascii="宋体" w:hAnsi="宋体"/>
                <w:szCs w:val="21"/>
                <w:highlight w:val="none"/>
                <w:lang w:eastAsia="zh-CN"/>
              </w:rPr>
              <w:t xml:space="preserve">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rPr>
                <w:rFonts w:hint="eastAsia" w:ascii="宋体" w:hAnsi="宋体"/>
                <w:szCs w:val="21"/>
                <w:highlight w:val="none"/>
                <w:lang w:eastAsia="zh-CN"/>
              </w:rPr>
              <w:t xml:space="preserve">项目</w:t>
            </w:r>
            <w:r>
              <w:rPr>
                <w:rFonts w:hint="eastAsia" w:ascii="宋体" w:hAnsi="宋体"/>
                <w:szCs w:val="21"/>
                <w:highlight w:val="none"/>
              </w:rPr>
              <w:t xml:space="preserve">客户满意度、认可度</w:t>
            </w:r>
            <w:r>
              <w:rPr>
                <w:rFonts w:hint="eastAsia" w:ascii="宋体" w:hAnsi="宋体"/>
                <w:szCs w:val="21"/>
                <w:highlight w:val="none"/>
              </w:rPr>
              <w:t xml:space="preserve">一般</w:t>
            </w:r>
            <w:r>
              <w:rPr>
                <w:rFonts w:hint="eastAsia" w:ascii="宋体" w:hAnsi="宋体"/>
                <w:szCs w:val="21"/>
                <w:highlight w:val="none"/>
                <w:lang w:eastAsia="zh-CN"/>
              </w:rPr>
              <w:t xml:space="preserve">的得</w:t>
            </w:r>
            <w:r>
              <w:rPr>
                <w:rFonts w:hint="eastAsia" w:ascii="宋体" w:hAnsi="宋体"/>
                <w:szCs w:val="21"/>
                <w:highlight w:val="none"/>
              </w:rPr>
              <w:t xml:space="preserve">1分</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84"/>
              <w:spacing w:line="360" w:lineRule="auto"/>
              <w:rPr>
                <w:rFonts w:ascii="宋体" w:hAnsi="宋体"/>
                <w:szCs w:val="21"/>
              </w:rPr>
            </w:pPr>
            <w:r>
              <w:rPr>
                <w:rFonts w:hint="eastAsia" w:ascii="宋体" w:hAnsi="宋体"/>
                <w:b/>
                <w:bCs/>
                <w:szCs w:val="21"/>
              </w:rPr>
              <w:t xml:space="preserve">备注：供应商提供履约情况报告及第三方绩效评估报告证明材料扫描件上传。如不能提供相关证明</w:t>
            </w:r>
            <w:r>
              <w:rPr>
                <w:rFonts w:hint="eastAsia" w:ascii="宋体" w:hAnsi="宋体"/>
                <w:b/>
                <w:bCs/>
                <w:szCs w:val="21"/>
                <w:lang w:eastAsia="zh-CN"/>
              </w:rPr>
              <w:t xml:space="preserve">材料</w:t>
            </w:r>
            <w:r>
              <w:rPr>
                <w:rFonts w:hint="eastAsia" w:ascii="宋体" w:hAnsi="宋体"/>
                <w:b/>
                <w:bCs/>
                <w:szCs w:val="21"/>
              </w:rPr>
              <w:t xml:space="preserve">，则该项得分为0。</w:t>
            </w:r>
            <w:r>
              <w:rPr>
                <w:rFonts w:ascii="宋体" w:hAnsi="宋体"/>
                <w:szCs w:val="21"/>
              </w:rPr>
            </w:r>
            <w:r/>
          </w:p>
        </w:tc>
      </w:tr>
      <w:tr>
        <w:trPr>
          <w:trHeight w:val="897"/>
        </w:trPr>
        <w:tc>
          <w:tcPr>
            <w:tcW w:w="609" w:type="dxa"/>
            <w:vAlign w:val="center"/>
            <w:textDirection w:val="lrTb"/>
            <w:noWrap/>
          </w:tcPr>
          <w:p>
            <w:pPr>
              <w:pStyle w:val="884"/>
              <w:jc w:val="center"/>
              <w:spacing w:line="360" w:lineRule="auto"/>
              <w:rPr>
                <w:rFonts w:ascii="宋体" w:hAnsi="宋体"/>
                <w:b/>
                <w:bCs/>
                <w:szCs w:val="21"/>
              </w:rPr>
            </w:pPr>
            <w:r>
              <w:rPr>
                <w:rFonts w:hint="eastAsia" w:ascii="宋体" w:hAnsi="宋体"/>
                <w:b/>
                <w:bCs/>
                <w:szCs w:val="21"/>
              </w:rPr>
              <w:t xml:space="preserve">服务部分</w:t>
            </w:r>
            <w:r>
              <w:rPr>
                <w:rFonts w:ascii="宋体" w:hAnsi="宋体"/>
                <w:b/>
                <w:bCs/>
                <w:szCs w:val="21"/>
              </w:rPr>
            </w:r>
            <w:r/>
          </w:p>
          <w:p>
            <w:pPr>
              <w:pStyle w:val="884"/>
              <w:jc w:val="center"/>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27</w:t>
            </w:r>
            <w:r>
              <w:rPr>
                <w:rFonts w:hint="eastAsia" w:ascii="宋体" w:hAnsi="宋体"/>
                <w:b/>
                <w:bCs/>
                <w:szCs w:val="21"/>
              </w:rPr>
              <w:t xml:space="preserve">分）</w:t>
            </w:r>
            <w:r>
              <w:rPr>
                <w:rFonts w:ascii="宋体" w:hAnsi="宋体"/>
                <w:b/>
                <w:bCs/>
                <w:szCs w:val="21"/>
              </w:rPr>
            </w:r>
            <w:r/>
          </w:p>
          <w:p>
            <w:pPr>
              <w:pStyle w:val="884"/>
              <w:jc w:val="center"/>
              <w:spacing w:line="360" w:lineRule="auto"/>
              <w:rPr>
                <w:rFonts w:ascii="宋体" w:hAnsi="宋体"/>
                <w:szCs w:val="21"/>
              </w:rPr>
            </w:pPr>
            <w:r>
              <w:rPr>
                <w:rFonts w:ascii="宋体" w:hAnsi="宋体"/>
                <w:szCs w:val="21"/>
              </w:rPr>
            </w:r>
            <w:r/>
          </w:p>
        </w:tc>
        <w:tc>
          <w:tcPr>
            <w:tcW w:w="4391" w:type="dxa"/>
            <w:vAlign w:val="center"/>
            <w:textDirection w:val="lrTb"/>
            <w:noWrap/>
          </w:tcPr>
          <w:p>
            <w:pPr>
              <w:pStyle w:val="884"/>
              <w:spacing w:line="360" w:lineRule="auto"/>
            </w:pPr>
            <w:r>
              <w:rPr>
                <w:rFonts w:hint="eastAsia"/>
              </w:rPr>
              <w:t xml:space="preserve">1.总体方案（</w:t>
            </w:r>
            <w:r>
              <w:rPr>
                <w:rFonts w:hint="eastAsia"/>
                <w:lang w:val="en-US" w:eastAsia="zh-CN"/>
              </w:rPr>
              <w:t xml:space="preserve">15</w:t>
            </w:r>
            <w:r>
              <w:rPr>
                <w:rFonts w:hint="eastAsia"/>
              </w:rPr>
              <w:t xml:space="preserve">分）</w:t>
            </w:r>
            <w:r/>
          </w:p>
          <w:p>
            <w:pPr>
              <w:pStyle w:val="884"/>
              <w:spacing w:line="360" w:lineRule="auto"/>
            </w:pPr>
            <w:r>
              <w:rPr>
                <w:rFonts w:hint="eastAsia"/>
              </w:rPr>
              <w:t xml:space="preserve">（1）总体服务流程可行性情况（</w:t>
            </w:r>
            <w:r>
              <w:rPr>
                <w:rFonts w:hint="eastAsia"/>
                <w:lang w:val="en-US" w:eastAsia="zh-CN"/>
              </w:rPr>
              <w:t xml:space="preserve">5</w:t>
            </w:r>
            <w:r>
              <w:rPr>
                <w:rFonts w:hint="eastAsia"/>
              </w:rPr>
              <w:t xml:space="preserve">分）</w:t>
            </w:r>
            <w:r/>
          </w:p>
          <w:p>
            <w:pPr>
              <w:pStyle w:val="884"/>
              <w:spacing w:line="360" w:lineRule="auto"/>
            </w:pPr>
            <w:r>
              <w:rPr>
                <w:rFonts w:hint="eastAsia"/>
              </w:rPr>
              <w:t xml:space="preserve">对于总体服务流程可行性情况概述科学、严密、合理，描述详细的得</w:t>
            </w:r>
            <w:r>
              <w:rPr>
                <w:rFonts w:hint="eastAsia"/>
                <w:lang w:val="en-US" w:eastAsia="zh-CN"/>
              </w:rPr>
              <w:t xml:space="preserve">5</w:t>
            </w:r>
            <w:r>
              <w:rPr>
                <w:rFonts w:hint="eastAsia"/>
              </w:rPr>
              <w:t xml:space="preserve">分；</w:t>
            </w:r>
            <w:r/>
          </w:p>
          <w:p>
            <w:pPr>
              <w:pStyle w:val="884"/>
              <w:spacing w:line="360" w:lineRule="auto"/>
            </w:pPr>
            <w:r>
              <w:rPr>
                <w:rFonts w:hint="eastAsia"/>
              </w:rPr>
              <w:t xml:space="preserve">对于总体服务流程可行性情况概述基本合理、描述一般的得</w:t>
            </w:r>
            <w:r>
              <w:rPr>
                <w:rFonts w:hint="eastAsia"/>
                <w:lang w:val="en-US" w:eastAsia="zh-CN"/>
              </w:rPr>
              <w:t xml:space="preserve">3</w:t>
            </w:r>
            <w:r>
              <w:rPr>
                <w:rFonts w:hint="eastAsia"/>
              </w:rPr>
              <w:t xml:space="preserve">分；</w:t>
            </w:r>
            <w:r/>
          </w:p>
          <w:p>
            <w:pPr>
              <w:pStyle w:val="884"/>
              <w:spacing w:line="360" w:lineRule="auto"/>
              <w:rPr>
                <w:rFonts w:hint="eastAsia"/>
              </w:rPr>
            </w:pPr>
            <w:r>
              <w:rPr>
                <w:rFonts w:hint="eastAsia"/>
              </w:rPr>
              <w:t xml:space="preserve">对于总体服务流程可行性情况概述具不合理项、描述明显欠缺得1分；</w:t>
            </w:r>
            <w:r>
              <w:rPr>
                <w:rFonts w:hint="eastAsia"/>
              </w:rPr>
            </w:r>
            <w:r/>
          </w:p>
          <w:p>
            <w:pPr>
              <w:pStyle w:val="884"/>
              <w:spacing w:line="360" w:lineRule="auto"/>
              <w:rPr>
                <w:rFonts w:hint="eastAsia"/>
              </w:rPr>
            </w:pPr>
            <w:r>
              <w:rPr>
                <w:rFonts w:hint="eastAsia"/>
                <w:lang w:eastAsia="zh-CN"/>
              </w:rPr>
              <w:t xml:space="preserve">不提供方案不得分。</w:t>
            </w:r>
            <w:r>
              <w:rPr>
                <w:rFonts w:hint="eastAsia"/>
              </w:rPr>
            </w:r>
            <w:r/>
          </w:p>
          <w:p>
            <w:pPr>
              <w:pStyle w:val="884"/>
              <w:spacing w:line="360" w:lineRule="auto"/>
            </w:pPr>
            <w:r>
              <w:rPr>
                <w:rFonts w:hint="eastAsia"/>
              </w:rPr>
              <w:t xml:space="preserve">（2）保险服务团队（</w:t>
            </w:r>
            <w:r>
              <w:rPr>
                <w:rFonts w:hint="eastAsia"/>
                <w:lang w:val="en-US" w:eastAsia="zh-CN"/>
              </w:rPr>
              <w:t xml:space="preserve">5</w:t>
            </w:r>
            <w:r>
              <w:rPr>
                <w:rFonts w:hint="eastAsia"/>
              </w:rPr>
              <w:t xml:space="preserve">分）</w:t>
            </w:r>
            <w:r/>
          </w:p>
          <w:p>
            <w:pPr>
              <w:pStyle w:val="884"/>
              <w:spacing w:line="360" w:lineRule="auto"/>
            </w:pPr>
            <w:r>
              <w:rPr>
                <w:rFonts w:hint="eastAsia"/>
              </w:rPr>
              <w:t xml:space="preserve">根据项目建立专项服务团队，服务队伍覆盖并驻点区域村镇（社），确保项目宣传、咨询、理赔到位。</w:t>
            </w:r>
            <w:r/>
          </w:p>
          <w:p>
            <w:pPr>
              <w:pStyle w:val="884"/>
              <w:spacing w:line="360" w:lineRule="auto"/>
            </w:pPr>
            <w:r>
              <w:rPr>
                <w:rFonts w:hint="eastAsia"/>
              </w:rPr>
              <w:t xml:space="preserve">专项服务团队配置齐全、数量充足、架构清晰、日常工作操作性强得</w:t>
            </w:r>
            <w:r>
              <w:rPr>
                <w:rFonts w:hint="eastAsia"/>
                <w:lang w:val="en-US" w:eastAsia="zh-CN"/>
              </w:rPr>
              <w:t xml:space="preserve">5</w:t>
            </w:r>
            <w:r>
              <w:rPr>
                <w:rFonts w:hint="eastAsia"/>
              </w:rPr>
              <w:t xml:space="preserve">分；</w:t>
            </w:r>
            <w:r/>
          </w:p>
          <w:p>
            <w:pPr>
              <w:pStyle w:val="884"/>
              <w:spacing w:line="360" w:lineRule="auto"/>
            </w:pPr>
            <w:r>
              <w:rPr>
                <w:rFonts w:hint="eastAsia"/>
              </w:rPr>
              <w:t xml:space="preserve">专项服务团队配置、数量、架构日常工作操作性一般得</w:t>
            </w:r>
            <w:r>
              <w:rPr>
                <w:rFonts w:hint="eastAsia"/>
                <w:lang w:val="en-US" w:eastAsia="zh-CN"/>
              </w:rPr>
              <w:t xml:space="preserve">3</w:t>
            </w:r>
            <w:r>
              <w:rPr>
                <w:rFonts w:hint="eastAsia"/>
              </w:rPr>
              <w:t xml:space="preserve">分；</w:t>
            </w:r>
            <w:r/>
          </w:p>
          <w:p>
            <w:pPr>
              <w:pStyle w:val="884"/>
              <w:spacing w:line="360" w:lineRule="auto"/>
              <w:rPr>
                <w:rFonts w:hint="eastAsia"/>
              </w:rPr>
            </w:pPr>
            <w:r>
              <w:rPr>
                <w:rFonts w:hint="eastAsia"/>
              </w:rPr>
              <w:t xml:space="preserve">专项服务团队配置、数量、架构日常工作操作性明显</w:t>
            </w:r>
            <w:r>
              <w:rPr>
                <w:rFonts w:hint="eastAsia"/>
                <w:lang w:eastAsia="zh-CN"/>
              </w:rPr>
              <w:t xml:space="preserve">欠缺</w:t>
            </w:r>
            <w:r>
              <w:rPr>
                <w:rFonts w:hint="eastAsia"/>
              </w:rPr>
              <w:t xml:space="preserve">得</w:t>
            </w:r>
            <w:r>
              <w:rPr>
                <w:rFonts w:hint="eastAsia"/>
                <w:lang w:val="en-US" w:eastAsia="zh-CN"/>
              </w:rPr>
              <w:t xml:space="preserve">1</w:t>
            </w:r>
            <w:r>
              <w:rPr>
                <w:rFonts w:hint="eastAsia"/>
              </w:rPr>
              <w:t xml:space="preserve">分；</w:t>
            </w:r>
            <w:r>
              <w:rPr>
                <w:rFonts w:hint="eastAsia"/>
              </w:rPr>
            </w:r>
            <w:r/>
          </w:p>
          <w:p>
            <w:pPr>
              <w:pStyle w:val="884"/>
              <w:spacing w:line="360" w:lineRule="auto"/>
              <w:rPr>
                <w:rFonts w:hint="eastAsia"/>
              </w:rPr>
            </w:pPr>
            <w:r>
              <w:rPr>
                <w:rFonts w:hint="eastAsia"/>
                <w:lang w:eastAsia="zh-CN"/>
              </w:rPr>
              <w:t xml:space="preserve">不提供方案不得分。</w:t>
            </w:r>
            <w:r>
              <w:rPr>
                <w:rFonts w:hint="eastAsia"/>
              </w:rPr>
            </w:r>
            <w:r/>
          </w:p>
          <w:p>
            <w:pPr>
              <w:pStyle w:val="884"/>
              <w:spacing w:line="360" w:lineRule="auto"/>
            </w:pPr>
            <w:r>
              <w:rPr>
                <w:rFonts w:hint="eastAsia"/>
              </w:rPr>
              <w:t xml:space="preserve">（3）宣传推动能力（</w:t>
            </w:r>
            <w:r>
              <w:rPr>
                <w:rFonts w:hint="eastAsia"/>
                <w:lang w:val="en-US" w:eastAsia="zh-CN"/>
              </w:rPr>
              <w:t xml:space="preserve">5</w:t>
            </w:r>
            <w:r>
              <w:rPr>
                <w:rFonts w:hint="eastAsia"/>
              </w:rPr>
              <w:t xml:space="preserve">分）</w:t>
            </w:r>
            <w:r/>
          </w:p>
          <w:p>
            <w:pPr>
              <w:pStyle w:val="884"/>
              <w:spacing w:line="360" w:lineRule="auto"/>
              <w:rPr>
                <w:rFonts w:hint="eastAsia"/>
              </w:rPr>
            </w:pPr>
            <w:r>
              <w:rPr>
                <w:rFonts w:hint="eastAsia"/>
              </w:rPr>
              <w:t xml:space="preserve">根据本项目设计产品宣传推动方案，宣传推动措施针对性非常强、可操作性非常高、能准确考评得</w:t>
            </w:r>
            <w:r>
              <w:rPr>
                <w:rFonts w:hint="eastAsia"/>
                <w:lang w:val="en-US" w:eastAsia="zh-CN"/>
              </w:rPr>
              <w:t xml:space="preserve">5</w:t>
            </w:r>
            <w:r>
              <w:rPr>
                <w:rFonts w:hint="eastAsia"/>
              </w:rPr>
              <w:t xml:space="preserve">分；宣传推动措施针对性比较强、可操作性比较高、可考评得</w:t>
            </w:r>
            <w:r>
              <w:rPr>
                <w:rFonts w:hint="eastAsia"/>
                <w:lang w:val="en-US" w:eastAsia="zh-CN"/>
              </w:rPr>
              <w:t xml:space="preserve">3</w:t>
            </w:r>
            <w:r>
              <w:rPr>
                <w:rFonts w:hint="eastAsia"/>
              </w:rPr>
              <w:t xml:space="preserve">分；宣传推动措施针对性一般、可操作性一般、考评性不高得</w:t>
            </w:r>
            <w:r>
              <w:rPr>
                <w:rFonts w:hint="eastAsia"/>
                <w:lang w:val="en-US" w:eastAsia="zh-CN"/>
              </w:rPr>
              <w:t xml:space="preserve">1</w:t>
            </w:r>
            <w:r>
              <w:rPr>
                <w:rFonts w:hint="eastAsia"/>
              </w:rPr>
              <w:t xml:space="preserve">分；</w:t>
            </w:r>
            <w:r>
              <w:rPr>
                <w:rFonts w:hint="eastAsia"/>
                <w:lang w:eastAsia="zh-CN"/>
              </w:rPr>
              <w:t xml:space="preserve">不提供方案不得分。</w:t>
            </w:r>
            <w:r>
              <w:rPr>
                <w:rFonts w:hint="eastAsia"/>
              </w:rPr>
            </w:r>
            <w:r/>
          </w:p>
          <w:p>
            <w:pPr>
              <w:pStyle w:val="884"/>
              <w:spacing w:line="360" w:lineRule="auto"/>
            </w:pPr>
            <w:r>
              <w:rPr>
                <w:rFonts w:hint="eastAsia"/>
              </w:rPr>
              <w:t xml:space="preserve">2. 拟投入项目负责人（</w:t>
            </w:r>
            <w:r>
              <w:rPr>
                <w:rFonts w:hint="eastAsia"/>
                <w:lang w:val="en-US" w:eastAsia="zh-CN"/>
              </w:rPr>
              <w:t xml:space="preserve">3</w:t>
            </w:r>
            <w:r>
              <w:rPr>
                <w:rFonts w:hint="eastAsia"/>
              </w:rPr>
              <w:t xml:space="preserve">分）</w:t>
            </w:r>
            <w:r/>
          </w:p>
          <w:p>
            <w:pPr>
              <w:pStyle w:val="884"/>
              <w:spacing w:line="360" w:lineRule="auto"/>
            </w:pPr>
            <w:r>
              <w:rPr>
                <w:rFonts w:hint="eastAsia"/>
              </w:rPr>
              <w:t xml:space="preserve">项目负责人从事人身险服务时间5年(不含)以下得1分，5年-10年得2分，10年(不含)以上得</w:t>
            </w:r>
            <w:r>
              <w:rPr>
                <w:rFonts w:hint="eastAsia"/>
                <w:lang w:val="en-US" w:eastAsia="zh-CN"/>
              </w:rPr>
              <w:t xml:space="preserve">3</w:t>
            </w:r>
            <w:r>
              <w:rPr>
                <w:rFonts w:hint="eastAsia"/>
              </w:rPr>
              <w:t xml:space="preserve">分。</w:t>
            </w:r>
            <w:r/>
          </w:p>
          <w:p>
            <w:pPr>
              <w:pStyle w:val="884"/>
              <w:spacing w:line="360" w:lineRule="auto"/>
              <w:rPr>
                <w:b/>
                <w:bCs/>
              </w:rPr>
            </w:pPr>
            <w:r>
              <w:rPr>
                <w:rFonts w:hint="eastAsia"/>
                <w:b/>
                <w:bCs/>
              </w:rPr>
              <w:t xml:space="preserve">备注：供应商须提供劳动合同扫描件上传。</w:t>
            </w:r>
            <w:r>
              <w:rPr>
                <w:b/>
                <w:bCs/>
              </w:rPr>
            </w:r>
            <w:r/>
          </w:p>
          <w:p>
            <w:pPr>
              <w:pStyle w:val="884"/>
              <w:numPr>
                <w:ilvl w:val="0"/>
                <w:numId w:val="7"/>
              </w:numPr>
              <w:spacing w:line="360" w:lineRule="auto"/>
              <w:tabs>
                <w:tab w:val="left" w:pos="312" w:leader="none"/>
              </w:tabs>
            </w:pPr>
            <w:r>
              <w:rPr>
                <w:rFonts w:hint="eastAsia"/>
                <w:lang w:eastAsia="zh-CN"/>
              </w:rPr>
              <w:t xml:space="preserve">增值服务</w:t>
            </w:r>
            <w:r>
              <w:rPr>
                <w:rFonts w:hint="eastAsia"/>
              </w:rPr>
              <w:t xml:space="preserve">（</w:t>
            </w:r>
            <w:r>
              <w:rPr>
                <w:rFonts w:hint="eastAsia"/>
                <w:lang w:val="en-US" w:eastAsia="zh-CN"/>
              </w:rPr>
              <w:t xml:space="preserve">4</w:t>
            </w:r>
            <w:r>
              <w:rPr>
                <w:rFonts w:hint="eastAsia"/>
              </w:rPr>
              <w:t xml:space="preserve">分）</w:t>
            </w:r>
            <w:r/>
          </w:p>
          <w:p>
            <w:pPr>
              <w:pStyle w:val="884"/>
              <w:spacing w:line="360" w:lineRule="auto"/>
              <w:rPr>
                <w:highlight w:val="yellow"/>
              </w:rPr>
            </w:pPr>
            <w:r>
              <w:rPr>
                <w:rFonts w:hint="eastAsia" w:ascii="宋体" w:hAnsi="宋体" w:cs="宋体"/>
                <w:szCs w:val="21"/>
              </w:rPr>
              <w:t xml:space="preserve">有利于被保险人的且与本项目相关的增值优惠服务，每列明一项优惠服务得</w:t>
            </w:r>
            <w:r>
              <w:rPr>
                <w:rFonts w:hint="eastAsia" w:ascii="宋体" w:hAnsi="宋体" w:cs="宋体"/>
                <w:szCs w:val="21"/>
                <w:lang w:val="en-US" w:eastAsia="zh-CN"/>
              </w:rPr>
              <w:t xml:space="preserve">1</w:t>
            </w:r>
            <w:r>
              <w:rPr>
                <w:rFonts w:hint="eastAsia" w:ascii="宋体" w:hAnsi="宋体" w:cs="宋体"/>
                <w:szCs w:val="21"/>
              </w:rPr>
              <w:t xml:space="preserve">分，最高</w:t>
            </w:r>
            <w:r>
              <w:rPr>
                <w:rFonts w:hint="eastAsia" w:ascii="宋体" w:hAnsi="宋体" w:cs="宋体"/>
                <w:szCs w:val="21"/>
                <w:lang w:val="en-US" w:eastAsia="zh-CN"/>
              </w:rPr>
              <w:t xml:space="preserve">4</w:t>
            </w:r>
            <w:r>
              <w:rPr>
                <w:rFonts w:hint="eastAsia" w:ascii="宋体" w:hAnsi="宋体" w:cs="宋体"/>
                <w:szCs w:val="21"/>
              </w:rPr>
              <w:t xml:space="preserve">分。</w:t>
            </w:r>
            <w:r>
              <w:rPr>
                <w:highlight w:val="yellow"/>
              </w:rPr>
            </w:r>
            <w:r/>
          </w:p>
          <w:p>
            <w:pPr>
              <w:pStyle w:val="884"/>
              <w:spacing w:line="360" w:lineRule="auto"/>
            </w:pPr>
            <w:r>
              <w:rPr>
                <w:rFonts w:hint="eastAsia"/>
              </w:rPr>
              <w:t xml:space="preserve">4.</w:t>
            </w:r>
            <w:r>
              <w:rPr>
                <w:rFonts w:hint="eastAsia"/>
                <w:lang w:val="en-US" w:eastAsia="zh-CN"/>
              </w:rPr>
              <w:t xml:space="preserve"> </w:t>
            </w:r>
            <w:r>
              <w:rPr>
                <w:rFonts w:hint="eastAsia"/>
              </w:rPr>
              <w:t xml:space="preserve">理赔服务方面（3分）</w:t>
            </w:r>
            <w:r/>
          </w:p>
          <w:p>
            <w:pPr>
              <w:pStyle w:val="884"/>
              <w:spacing w:line="360" w:lineRule="auto"/>
            </w:pPr>
            <w:r>
              <w:rPr>
                <w:rFonts w:hint="eastAsia"/>
              </w:rPr>
              <w:t xml:space="preserve">（1）理赔流程，根据流程方便快捷的得1分；</w:t>
            </w:r>
            <w:r/>
          </w:p>
          <w:p>
            <w:pPr>
              <w:pStyle w:val="884"/>
              <w:spacing w:line="360" w:lineRule="auto"/>
            </w:pPr>
            <w:r>
              <w:rPr>
                <w:rFonts w:hint="eastAsia"/>
              </w:rPr>
              <w:t xml:space="preserve">（2）出险金额在10000元以下的赔付时效承诺，以赔付时效长短判断：</w:t>
            </w:r>
            <w:r/>
          </w:p>
          <w:p>
            <w:pPr>
              <w:pStyle w:val="884"/>
              <w:spacing w:line="360" w:lineRule="auto"/>
            </w:pPr>
            <w:r>
              <w:rPr>
                <w:rFonts w:hint="eastAsia"/>
              </w:rPr>
              <w:t xml:space="preserve">   供应商能够在一个工作日内赔付的得2分；</w:t>
            </w:r>
            <w:r/>
          </w:p>
          <w:p>
            <w:pPr>
              <w:pStyle w:val="884"/>
              <w:spacing w:line="360" w:lineRule="auto"/>
            </w:pPr>
            <w:r>
              <w:rPr>
                <w:rFonts w:hint="eastAsia"/>
              </w:rPr>
              <w:t xml:space="preserve">   供应商能够在两个工作日内赔付的得1分；</w:t>
            </w:r>
            <w:r/>
          </w:p>
          <w:p>
            <w:pPr>
              <w:pStyle w:val="884"/>
              <w:spacing w:line="360" w:lineRule="auto"/>
            </w:pPr>
            <w:r>
              <w:rPr>
                <w:rFonts w:hint="eastAsia"/>
              </w:rPr>
              <w:t xml:space="preserve">   供应商能够在三个工作日内赔付的得0.5分；</w:t>
            </w:r>
            <w:r/>
          </w:p>
          <w:p>
            <w:pPr>
              <w:pStyle w:val="884"/>
              <w:spacing w:line="360" w:lineRule="auto"/>
            </w:pPr>
            <w:r>
              <w:rPr>
                <w:rFonts w:hint="eastAsia"/>
              </w:rPr>
              <w:t xml:space="preserve">   供应商赔付时间超过三个工作日的不得分。</w:t>
            </w:r>
            <w:r/>
          </w:p>
          <w:p>
            <w:pPr>
              <w:pStyle w:val="884"/>
              <w:spacing w:line="360" w:lineRule="auto"/>
              <w:rPr>
                <w:b/>
                <w:bCs/>
              </w:rPr>
            </w:pPr>
            <w:r>
              <w:rPr>
                <w:rFonts w:hint="eastAsia"/>
                <w:b/>
                <w:bCs/>
              </w:rPr>
              <w:t xml:space="preserve">（供应商须提供书面承诺原件和以往赔付案例证明材料扫描件上传，两者缺一不可）</w:t>
            </w:r>
            <w:r>
              <w:rPr>
                <w:b/>
                <w:bCs/>
              </w:rPr>
            </w:r>
            <w:r/>
          </w:p>
          <w:p>
            <w:pPr>
              <w:pStyle w:val="884"/>
              <w:spacing w:line="360" w:lineRule="auto"/>
            </w:pPr>
            <w:r>
              <w:rPr>
                <w:rFonts w:hint="eastAsia"/>
              </w:rPr>
              <w:t xml:space="preserve">5.服务承诺（2分）</w:t>
            </w:r>
            <w:r/>
          </w:p>
          <w:p>
            <w:pPr>
              <w:pStyle w:val="884"/>
              <w:spacing w:line="360" w:lineRule="auto"/>
            </w:pPr>
            <w:r>
              <w:rPr>
                <w:rFonts w:hint="eastAsia"/>
              </w:rPr>
              <w:t xml:space="preserve">（1）保险个人凭证发放率100%得0.5分，低于100%得0分；</w:t>
            </w:r>
            <w:r/>
          </w:p>
          <w:p>
            <w:pPr>
              <w:pStyle w:val="884"/>
              <w:spacing w:line="360" w:lineRule="auto"/>
            </w:pPr>
            <w:r>
              <w:rPr>
                <w:rFonts w:hint="eastAsia"/>
              </w:rPr>
              <w:t xml:space="preserve">（2）投保事项及保险政策知情率100%得0.5分，低于100%得0分；</w:t>
            </w:r>
            <w:r/>
          </w:p>
          <w:p>
            <w:pPr>
              <w:pStyle w:val="884"/>
              <w:spacing w:line="360" w:lineRule="auto"/>
            </w:pPr>
            <w:r>
              <w:rPr>
                <w:rFonts w:hint="eastAsia"/>
              </w:rPr>
              <w:t xml:space="preserve">（3）理赔投诉件不高于2件得0.5分，高于2件得0分；</w:t>
            </w:r>
            <w:r/>
          </w:p>
          <w:p>
            <w:pPr>
              <w:pStyle w:val="884"/>
              <w:spacing w:line="360" w:lineRule="auto"/>
            </w:pPr>
            <w:r>
              <w:rPr>
                <w:rFonts w:hint="eastAsia"/>
              </w:rPr>
              <w:t xml:space="preserve">（4）服务满意度不低于95%得0.5分，低于95%得0分；</w:t>
            </w:r>
            <w:r/>
          </w:p>
          <w:p>
            <w:pPr>
              <w:pStyle w:val="884"/>
              <w:spacing w:line="360" w:lineRule="auto"/>
              <w:rPr>
                <w:b/>
                <w:bCs/>
              </w:rPr>
            </w:pPr>
            <w:r>
              <w:rPr>
                <w:rFonts w:hint="eastAsia"/>
                <w:b/>
                <w:bCs/>
              </w:rPr>
              <w:t xml:space="preserve">备注：供应商须提供书面承诺书原件扫描件上传，格式自拟</w:t>
            </w:r>
            <w:r>
              <w:rPr>
                <w:b/>
                <w:bCs/>
              </w:rPr>
            </w:r>
            <w:r/>
          </w:p>
        </w:tc>
      </w:tr>
    </w:tbl>
    <w:p>
      <w:pPr>
        <w:pStyle w:val="886"/>
        <w:numPr>
          <w:ilvl w:val="0"/>
          <w:numId w:val="0"/>
        </w:numPr>
        <w:ind w:left="28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四、评审委员会启动异常低价投标（响应）审查的情形和具体要求，包括：</w:t>
      </w:r>
      <w:r>
        <w:rPr>
          <w:rFonts w:hint="eastAsia" w:ascii="宋体" w:hAnsi="宋体" w:eastAsia="宋体" w:cs="宋体"/>
          <w:color w:val="000000"/>
          <w:sz w:val="21"/>
          <w:szCs w:val="21"/>
          <w:lang w:bidi="ar"/>
        </w:rPr>
        <w:t xml:space="preserve"> </w:t>
      </w:r>
      <w:r>
        <w:rPr>
          <w:rFonts w:hint="eastAsia" w:ascii="宋体" w:hAnsi="宋体" w:eastAsia="宋体" w:cs="宋体"/>
          <w:color w:val="000000"/>
          <w:sz w:val="21"/>
          <w:szCs w:val="21"/>
        </w:rPr>
      </w:r>
      <w:r/>
    </w:p>
    <w:p>
      <w:pPr>
        <w:pStyle w:val="933"/>
        <w:ind w:firstLine="0"/>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（一）评审过程中出现下列情形之一的，评审委员会应当启动异常低价投标（响应）审查程序： </w:t>
      </w:r>
      <w:r>
        <w:rPr>
          <w:rFonts w:hint="eastAsia" w:ascii="宋体" w:hAnsi="宋体" w:eastAsia="宋体" w:cs="宋体"/>
          <w:color w:val="000000"/>
          <w:sz w:val="21"/>
          <w:szCs w:val="21"/>
        </w:rPr>
      </w:r>
      <w:r/>
    </w:p>
    <w:p>
      <w:pPr>
        <w:pStyle w:val="933"/>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1．投标（响应）报价低于采购项目预算50%的，即投标（响应）报价&lt;采购项目预算×50%；</w:t>
      </w:r>
      <w:r>
        <w:rPr>
          <w:rFonts w:hint="eastAsia" w:ascii="宋体" w:hAnsi="宋体" w:eastAsia="宋体" w:cs="宋体"/>
          <w:color w:val="000000"/>
          <w:sz w:val="21"/>
          <w:szCs w:val="21"/>
        </w:rPr>
      </w:r>
      <w:r/>
    </w:p>
    <w:p>
      <w:pPr>
        <w:pStyle w:val="933"/>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2．投标（响应）报价低于采购项目最高限价45%的，即投标（响应）报价&lt;采购项目最高限价×45%； </w:t>
      </w:r>
      <w:r>
        <w:rPr>
          <w:rFonts w:hint="eastAsia" w:ascii="宋体" w:hAnsi="宋体" w:eastAsia="宋体" w:cs="宋体"/>
          <w:color w:val="000000"/>
          <w:sz w:val="21"/>
          <w:szCs w:val="21"/>
        </w:rPr>
      </w:r>
      <w:r/>
    </w:p>
    <w:p>
      <w:pPr>
        <w:pStyle w:val="933"/>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3．评审委员会认定的供应商报价过低、有可能影响产品质量或者不能诚信履约的其他情形。</w:t>
      </w:r>
      <w:r>
        <w:rPr>
          <w:rFonts w:hint="eastAsia" w:ascii="宋体" w:hAnsi="宋体" w:eastAsia="宋体" w:cs="宋体"/>
          <w:color w:val="000000"/>
          <w:sz w:val="21"/>
          <w:szCs w:val="21"/>
        </w:rPr>
      </w:r>
      <w:r/>
    </w:p>
    <w:p>
      <w:pPr>
        <w:pStyle w:val="918"/>
        <w:ind w:firstLine="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000000"/>
          <w:szCs w:val="21"/>
          <w:highlight w:val="none"/>
        </w:rPr>
      </w:r>
      <w:r/>
    </w:p>
    <w:p>
      <w:pPr>
        <w:pStyle w:val="884"/>
        <w:rPr>
          <w:rFonts w:hint="eastAsia"/>
          <w:color w:val="000000"/>
          <w:highlight w:val="none"/>
          <w:lang w:val="zh-TW" w:eastAsia="zh-TW"/>
        </w:rPr>
      </w:pPr>
      <w:r>
        <w:rPr>
          <w:rFonts w:hint="eastAsia"/>
          <w:color w:val="000000"/>
          <w:highlight w:val="none"/>
          <w:lang w:val="zh-TW" w:eastAsia="zh-TW"/>
        </w:rPr>
      </w:r>
      <w:r/>
    </w:p>
    <w:p>
      <w:pPr>
        <w:pStyle w:val="885"/>
        <w:jc w:val="center"/>
        <w:rPr>
          <w:rFonts w:hint="eastAsia"/>
          <w:color w:val="000000"/>
          <w:highlight w:val="none"/>
          <w:lang w:val="zh-TW" w:eastAsia="zh-TW"/>
        </w:rPr>
      </w:pPr>
      <w:r>
        <w:rPr>
          <w:rFonts w:hint="eastAsia"/>
          <w:color w:val="000000"/>
          <w:highlight w:val="none"/>
          <w:lang w:val="zh-TW" w:eastAsia="zh-TW"/>
        </w:rPr>
        <w:br w:type="page" w:clear="all"/>
      </w:r>
      <w:r>
        <w:rPr>
          <w:rFonts w:hint="eastAsia"/>
          <w:color w:val="000000"/>
          <w:highlight w:val="none"/>
          <w:lang w:val="zh-TW" w:eastAsia="zh-TW"/>
        </w:rPr>
      </w:r>
      <w:r/>
    </w:p>
    <w:p>
      <w:pPr>
        <w:pStyle w:val="885"/>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884"/>
        <w:rPr>
          <w:rFonts w:ascii="黑体" w:eastAsia="黑体"/>
          <w:bCs/>
          <w:color w:val="000000"/>
          <w:sz w:val="44"/>
          <w:highlight w:val="none"/>
        </w:rPr>
      </w:pPr>
      <w:r>
        <w:rPr>
          <w:rFonts w:ascii="黑体" w:eastAsia="黑体"/>
          <w:bCs/>
          <w:color w:val="000000"/>
          <w:sz w:val="44"/>
          <w:highlight w:val="none"/>
        </w:rPr>
      </w:r>
      <w:r/>
    </w:p>
    <w:p>
      <w:pPr>
        <w:pStyle w:val="884"/>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84"/>
        <w:jc w:val="center"/>
        <w:rPr>
          <w:rFonts w:ascii="宋体" w:hAnsi="宋体"/>
          <w:b/>
          <w:color w:val="000000"/>
          <w:sz w:val="72"/>
          <w:highlight w:val="none"/>
        </w:rPr>
      </w:pPr>
      <w:r>
        <w:rPr>
          <w:rFonts w:ascii="宋体" w:hAnsi="宋体"/>
          <w:b/>
          <w:color w:val="000000"/>
          <w:sz w:val="72"/>
          <w:highlight w:val="none"/>
        </w:rPr>
      </w:r>
      <w:r/>
    </w:p>
    <w:p>
      <w:pPr>
        <w:pStyle w:val="884"/>
        <w:jc w:val="center"/>
        <w:rPr>
          <w:rFonts w:ascii="宋体" w:hAnsi="宋体"/>
          <w:b/>
          <w:color w:val="000000"/>
          <w:sz w:val="72"/>
          <w:highlight w:val="none"/>
        </w:rPr>
      </w:pPr>
      <w:r>
        <w:rPr>
          <w:rFonts w:ascii="宋体" w:hAnsi="宋体"/>
          <w:b/>
          <w:color w:val="000000"/>
          <w:sz w:val="72"/>
          <w:highlight w:val="none"/>
        </w:rPr>
      </w:r>
      <w:r/>
    </w:p>
    <w:p>
      <w:pPr>
        <w:pStyle w:val="884"/>
        <w:jc w:val="center"/>
        <w:rPr>
          <w:rFonts w:ascii="宋体" w:hAnsi="宋体"/>
          <w:b/>
          <w:color w:val="000000"/>
          <w:sz w:val="36"/>
          <w:highlight w:val="none"/>
        </w:rPr>
      </w:pPr>
      <w:r>
        <w:rPr>
          <w:rFonts w:ascii="宋体" w:hAnsi="宋体"/>
          <w:b/>
          <w:color w:val="000000"/>
          <w:sz w:val="36"/>
          <w:highlight w:val="none"/>
        </w:rPr>
      </w:r>
      <w:r/>
    </w:p>
    <w:p>
      <w:pPr>
        <w:pStyle w:val="884"/>
        <w:rPr>
          <w:rFonts w:ascii="宋体" w:hAnsi="宋体"/>
          <w:b/>
          <w:color w:val="000000"/>
          <w:sz w:val="36"/>
          <w:highlight w:val="none"/>
        </w:rPr>
      </w:pPr>
      <w:r>
        <w:rPr>
          <w:rFonts w:ascii="宋体" w:hAnsi="宋体"/>
          <w:b/>
          <w:color w:val="000000"/>
          <w:sz w:val="36"/>
          <w:highlight w:val="none"/>
        </w:rPr>
      </w:r>
      <w:r/>
    </w:p>
    <w:p>
      <w:pPr>
        <w:pStyle w:val="884"/>
        <w:jc w:val="center"/>
        <w:rPr>
          <w:rFonts w:ascii="宋体" w:hAnsi="宋体"/>
          <w:b/>
          <w:color w:val="000000"/>
          <w:sz w:val="36"/>
          <w:highlight w:val="none"/>
        </w:rPr>
      </w:pPr>
      <w:r>
        <w:rPr>
          <w:rFonts w:ascii="宋体" w:hAnsi="宋体"/>
          <w:b/>
          <w:color w:val="000000"/>
          <w:sz w:val="36"/>
          <w:highlight w:val="none"/>
        </w:rPr>
      </w:r>
      <w:r/>
    </w:p>
    <w:p>
      <w:pPr>
        <w:pStyle w:val="884"/>
        <w:ind w:firstLine="1807"/>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4"/>
        <w:ind w:firstLine="1807"/>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4"/>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4"/>
        <w:ind w:firstLine="1807"/>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88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12"/>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12"/>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12"/>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884"/>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88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884"/>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884"/>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884"/>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884"/>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五、分项报价表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8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884"/>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884"/>
        <w:contextualSpacing/>
        <w:jc w:val="center"/>
        <w:rPr>
          <w:rFonts w:ascii="宋体" w:hAnsi="宋体"/>
          <w:b/>
          <w:color w:val="000000"/>
          <w:sz w:val="72"/>
          <w:highlight w:val="none"/>
        </w:rPr>
      </w:pPr>
      <w:r>
        <w:rPr>
          <w:rFonts w:ascii="宋体" w:hAnsi="宋体"/>
          <w:b/>
          <w:color w:val="000000"/>
          <w:sz w:val="72"/>
          <w:highlight w:val="none"/>
        </w:rPr>
      </w:r>
      <w:r/>
    </w:p>
    <w:p>
      <w:pPr>
        <w:pStyle w:val="884"/>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84"/>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rPr>
          <w:rFonts w:ascii="宋体" w:hAnsi="宋体"/>
          <w:b/>
          <w:color w:val="000000"/>
          <w:sz w:val="32"/>
          <w:szCs w:val="32"/>
          <w:highlight w:val="none"/>
        </w:rPr>
      </w:pPr>
      <w:r>
        <w:rPr>
          <w:rFonts w:ascii="宋体" w:hAnsi="宋体"/>
          <w:b/>
          <w:color w:val="000000"/>
          <w:sz w:val="32"/>
          <w:szCs w:val="32"/>
          <w:highlight w:val="none"/>
        </w:rPr>
      </w:r>
      <w:r/>
    </w:p>
    <w:p>
      <w:pPr>
        <w:pStyle w:val="886"/>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311"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207"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84"/>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58"/>
        </w:trPr>
        <w:tc>
          <w:tcPr>
            <w:gridSpan w:val="3"/>
            <w:tcW w:w="9178" w:type="dxa"/>
            <w:vAlign w:val="center"/>
            <w:textDirection w:val="lrTb"/>
            <w:noWrap w:val="false"/>
          </w:tcPr>
          <w:p>
            <w:pPr>
              <w:pStyle w:val="884"/>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842"/>
        </w:trPr>
        <w:tc>
          <w:tcPr>
            <w:tcW w:w="660" w:type="dxa"/>
            <w:vAlign w:val="center"/>
            <w:textDirection w:val="lrTb"/>
            <w:noWrap w:val="false"/>
          </w:tcPr>
          <w:p>
            <w:pPr>
              <w:pStyle w:val="884"/>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311" w:type="dxa"/>
            <w:vAlign w:val="center"/>
            <w:textDirection w:val="lrTb"/>
            <w:noWrap w:val="false"/>
          </w:tcPr>
          <w:p>
            <w:pPr>
              <w:pStyle w:val="884"/>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b/>
                <w:color w:val="000000"/>
                <w:szCs w:val="21"/>
                <w:highlight w:val="none"/>
              </w:rPr>
            </w:pPr>
            <w:r>
              <w:rPr>
                <w:rFonts w:ascii="宋体" w:hAnsi="宋体"/>
                <w:b/>
                <w:color w:val="000000"/>
                <w:szCs w:val="21"/>
                <w:highlight w:val="none"/>
              </w:rPr>
            </w:r>
            <w:r/>
          </w:p>
        </w:tc>
      </w:tr>
      <w:tr>
        <w:trPr>
          <w:trHeight w:val="647"/>
        </w:trPr>
        <w:tc>
          <w:tcPr>
            <w:tcW w:w="66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311" w:type="dxa"/>
            <w:vAlign w:val="center"/>
            <w:textDirection w:val="lrTb"/>
            <w:noWrap w:val="false"/>
          </w:tcPr>
          <w:p>
            <w:pPr>
              <w:pStyle w:val="884"/>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上一年度的财务报告情况（成立不满一年无需提供）</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618"/>
        </w:trPr>
        <w:tc>
          <w:tcPr>
            <w:tcW w:w="66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311" w:type="dxa"/>
            <w:vAlign w:val="center"/>
            <w:textDirection w:val="lrTb"/>
            <w:noWrap w:val="false"/>
          </w:tcPr>
          <w:p>
            <w:pPr>
              <w:pStyle w:val="884"/>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568"/>
        </w:trPr>
        <w:tc>
          <w:tcPr>
            <w:tcW w:w="66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311" w:type="dxa"/>
            <w:vAlign w:val="center"/>
            <w:textDirection w:val="lrTb"/>
            <w:noWrap w:val="false"/>
          </w:tcPr>
          <w:p>
            <w:pPr>
              <w:pStyle w:val="884"/>
              <w:spacing w:line="400" w:lineRule="exact"/>
              <w:rPr>
                <w:rFonts w:ascii="宋体" w:hAnsi="宋体"/>
                <w:iCs/>
                <w:color w:val="000000"/>
                <w:szCs w:val="21"/>
                <w:highlight w:val="none"/>
              </w:rPr>
            </w:pPr>
            <w:r>
              <w:rPr>
                <w:rFonts w:hint="eastAsia" w:ascii="宋体" w:hAnsi="宋体" w:cs="宋体"/>
                <w:color w:val="000000"/>
                <w:szCs w:val="21"/>
                <w:highlight w:val="none"/>
                <w:lang w:eastAsia="zh-CN"/>
              </w:rPr>
              <w:t xml:space="preserve">具备履行合同所必需的设备和专业技术能力的书面声明</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821"/>
        </w:trPr>
        <w:tc>
          <w:tcPr>
            <w:tcW w:w="66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311" w:type="dxa"/>
            <w:vAlign w:val="center"/>
            <w:textDirection w:val="lrTb"/>
            <w:noWrap w:val="false"/>
          </w:tcPr>
          <w:p>
            <w:pPr>
              <w:pStyle w:val="884"/>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697"/>
        </w:trPr>
        <w:tc>
          <w:tcPr>
            <w:tcW w:w="66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6311" w:type="dxa"/>
            <w:vAlign w:val="center"/>
            <w:textDirection w:val="lrTb"/>
            <w:noWrap w:val="false"/>
          </w:tcPr>
          <w:p>
            <w:pPr>
              <w:pStyle w:val="884"/>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供应商信用承诺函</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1257"/>
        </w:trPr>
        <w:tc>
          <w:tcPr>
            <w:tcW w:w="66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6311" w:type="dxa"/>
            <w:vAlign w:val="center"/>
            <w:textDirection w:val="lrTb"/>
            <w:noWrap w:val="false"/>
          </w:tcPr>
          <w:p>
            <w:pPr>
              <w:pStyle w:val="884"/>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884"/>
              <w:spacing w:line="400" w:lineRule="exact"/>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579"/>
        </w:trPr>
        <w:tc>
          <w:tcPr>
            <w:tcW w:w="660" w:type="dxa"/>
            <w:vAlign w:val="center"/>
            <w:textDirection w:val="lrTb"/>
            <w:noWrap w:val="false"/>
          </w:tcPr>
          <w:p>
            <w:pPr>
              <w:pStyle w:val="884"/>
              <w:ind w:firstLine="21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6311" w:type="dxa"/>
            <w:vAlign w:val="center"/>
            <w:textDirection w:val="lrTb"/>
            <w:noWrap w:val="false"/>
          </w:tcPr>
          <w:p>
            <w:pPr>
              <w:pStyle w:val="88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无</w:t>
            </w:r>
            <w:r>
              <w:rPr>
                <w:rFonts w:hint="eastAsia" w:ascii="宋体" w:hAnsi="宋体" w:eastAsia="宋体" w:cs="宋体"/>
                <w:color w:val="000000"/>
                <w:szCs w:val="21"/>
                <w:highlight w:val="none"/>
                <w:lang w:eastAsia="zh-CN"/>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884"/>
              <w:spacing w:line="400" w:lineRule="exact"/>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426"/>
        </w:trPr>
        <w:tc>
          <w:tcPr>
            <w:tcW w:w="660" w:type="dxa"/>
            <w:vAlign w:val="center"/>
            <w:textDirection w:val="lrTb"/>
            <w:noWrap w:val="false"/>
          </w:tcPr>
          <w:p>
            <w:pPr>
              <w:pStyle w:val="884"/>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6311" w:type="dxa"/>
            <w:vAlign w:val="center"/>
            <w:textDirection w:val="lrTb"/>
            <w:noWrap w:val="false"/>
          </w:tcPr>
          <w:p>
            <w:pPr>
              <w:pStyle w:val="884"/>
              <w:spacing w:line="360" w:lineRule="auto"/>
              <w:rPr>
                <w:rStyle w:val="917"/>
                <w:rFonts w:hint="eastAsia" w:ascii="宋体" w:hAnsi="宋体" w:cs="宋体"/>
                <w:b w:val="0"/>
                <w:bCs w:val="0"/>
                <w:i w:val="0"/>
                <w:iCs w:val="0"/>
                <w:szCs w:val="21"/>
                <w:u w:val="none"/>
                <w:shd w:val="clear" w:color="auto" w:fill="ffffff"/>
              </w:rPr>
              <w:outlineLvl w:val="2"/>
            </w:pPr>
            <w:r>
              <w:rPr>
                <w:rFonts w:hint="eastAsia" w:ascii="宋体" w:hAnsi="宋体" w:cs="宋体"/>
                <w:i w:val="0"/>
                <w:iCs w:val="0"/>
                <w:color w:val="000000"/>
                <w:szCs w:val="21"/>
                <w:highlight w:val="none"/>
                <w:u w:val="none"/>
                <w:lang w:val="en-US" w:eastAsia="zh-CN"/>
              </w:rPr>
              <w:t xml:space="preserve">1、</w:t>
            </w:r>
            <w:r>
              <w:rPr>
                <w:rStyle w:val="917"/>
                <w:rFonts w:hint="eastAsia" w:ascii="宋体" w:hAnsi="宋体" w:cs="宋体"/>
                <w:i w:val="0"/>
                <w:iCs w:val="0"/>
                <w:szCs w:val="21"/>
                <w:u w:val="none"/>
                <w:shd w:val="clear" w:color="auto" w:fill="ffffff"/>
              </w:rPr>
              <w:t xml:space="preserve">供应商具有保险业务经营许可证，且业务范围须包括本次采购相关内容</w:t>
            </w:r>
            <w:r>
              <w:rPr>
                <w:rStyle w:val="917"/>
                <w:rFonts w:hint="eastAsia" w:ascii="宋体" w:hAnsi="宋体" w:cs="宋体"/>
                <w:b w:val="0"/>
                <w:bCs w:val="0"/>
                <w:i w:val="0"/>
                <w:iCs w:val="0"/>
                <w:szCs w:val="21"/>
                <w:u w:val="none"/>
                <w:shd w:val="clear" w:color="auto" w:fill="ffffff"/>
              </w:rPr>
              <w:t xml:space="preserve">（原件扫描上传）</w:t>
            </w:r>
            <w:r>
              <w:rPr>
                <w:rStyle w:val="917"/>
                <w:rFonts w:hint="eastAsia" w:ascii="宋体" w:hAnsi="宋体" w:cs="宋体"/>
                <w:b w:val="0"/>
                <w:bCs w:val="0"/>
                <w:i w:val="0"/>
                <w:iCs w:val="0"/>
                <w:szCs w:val="21"/>
                <w:u w:val="none"/>
                <w:shd w:val="clear" w:color="auto" w:fill="ffffff"/>
              </w:rPr>
            </w:r>
            <w:r/>
          </w:p>
          <w:p>
            <w:pPr>
              <w:pStyle w:val="884"/>
              <w:spacing w:line="400" w:lineRule="exact"/>
              <w:rPr>
                <w:rFonts w:hint="eastAsia" w:ascii="宋体" w:hAnsi="宋体" w:eastAsia="宋体"/>
                <w:iCs/>
                <w:color w:val="000000"/>
                <w:szCs w:val="21"/>
                <w:highlight w:val="none"/>
                <w:lang w:eastAsia="zh-CN"/>
              </w:rPr>
            </w:pPr>
            <w:r>
              <w:rPr>
                <w:rFonts w:hint="eastAsia" w:ascii="宋体" w:hAnsi="宋体" w:eastAsia="宋体"/>
                <w:iCs/>
                <w:color w:val="000000"/>
                <w:szCs w:val="21"/>
                <w:highlight w:val="none"/>
                <w:lang w:eastAsia="zh-CN"/>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tcW w:w="660" w:type="dxa"/>
            <w:vAlign w:val="center"/>
            <w:textDirection w:val="lrTb"/>
            <w:noWrap w:val="false"/>
          </w:tcPr>
          <w:p>
            <w:pPr>
              <w:pStyle w:val="884"/>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color w:val="000000"/>
                <w:szCs w:val="21"/>
                <w:highlight w:val="none"/>
                <w:lang w:val="en-US" w:eastAsia="zh-CN"/>
              </w:rPr>
            </w:r>
            <w:r/>
          </w:p>
        </w:tc>
        <w:tc>
          <w:tcPr>
            <w:tcW w:w="6311" w:type="dxa"/>
            <w:vAlign w:val="center"/>
            <w:textDirection w:val="lrTb"/>
            <w:noWrap w:val="false"/>
          </w:tcPr>
          <w:p>
            <w:pPr>
              <w:pStyle w:val="884"/>
              <w:spacing w:line="400" w:lineRule="exact"/>
              <w:rPr>
                <w:rStyle w:val="917"/>
                <w:rFonts w:hint="eastAsia" w:ascii="宋体" w:hAnsi="宋体" w:cs="宋体"/>
                <w:b w:val="0"/>
                <w:bCs w:val="0"/>
                <w:i w:val="0"/>
                <w:iCs w:val="0"/>
                <w:color w:val="000000"/>
                <w:szCs w:val="21"/>
                <w:highlight w:val="none"/>
                <w:u w:val="none"/>
                <w:shd w:val="clear" w:color="auto" w:fill="auto"/>
                <w:lang w:val="en-US"/>
              </w:rPr>
            </w:pPr>
            <w:r>
              <w:rPr>
                <w:rStyle w:val="917"/>
                <w:rFonts w:ascii="宋体" w:hAnsi="宋体" w:cs="宋体"/>
                <w:color w:val="000000"/>
                <w:szCs w:val="21"/>
                <w:highlight w:val="none"/>
                <w:shd w:val="clear" w:color="auto" w:fill="auto"/>
              </w:rPr>
              <w:t xml:space="preserve">2、供应商具有符合本项目要求的人身保险等相关条款（提供保险条款报备手续说明原件扫描上传）</w:t>
            </w:r>
            <w:r>
              <w:rPr>
                <w:rStyle w:val="917"/>
                <w:rFonts w:hint="eastAsia" w:ascii="宋体" w:hAnsi="宋体" w:cs="宋体"/>
                <w:b w:val="0"/>
                <w:bCs w:val="0"/>
                <w:i w:val="0"/>
                <w:iCs w:val="0"/>
                <w:color w:val="000000"/>
                <w:szCs w:val="21"/>
                <w:highlight w:val="none"/>
                <w:u w:val="none"/>
                <w:shd w:val="clear" w:color="auto" w:fill="auto"/>
                <w:lang w:val="en-US"/>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884"/>
              <w:spacing w:line="400" w:lineRule="exact"/>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26"/>
        </w:trPr>
        <w:tc>
          <w:tcPr>
            <w:tcW w:w="660" w:type="dxa"/>
            <w:vAlign w:val="center"/>
            <w:textDirection w:val="lrTb"/>
            <w:noWrap w:val="false"/>
          </w:tcPr>
          <w:p>
            <w:pPr>
              <w:pStyle w:val="884"/>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eastAsia="zh-CN"/>
              </w:rPr>
            </w:r>
            <w:r/>
          </w:p>
        </w:tc>
        <w:tc>
          <w:tcPr>
            <w:tcW w:w="6311" w:type="dxa"/>
            <w:vAlign w:val="center"/>
            <w:textDirection w:val="lrTb"/>
            <w:noWrap w:val="false"/>
          </w:tcPr>
          <w:p>
            <w:pPr>
              <w:pStyle w:val="884"/>
              <w:jc w:val="left"/>
              <w:spacing w:line="400" w:lineRule="exac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207" w:type="dxa"/>
            <w:vAlign w:val="center"/>
            <w:textDirection w:val="lrTb"/>
            <w:noWrap w:val="false"/>
          </w:tcPr>
          <w:p>
            <w:pPr>
              <w:pStyle w:val="884"/>
              <w:spacing w:line="400" w:lineRule="exact"/>
              <w:rPr>
                <w:rFonts w:ascii="宋体" w:hAnsi="宋体"/>
                <w:color w:val="000000"/>
                <w:szCs w:val="21"/>
                <w:highlight w:val="none"/>
              </w:rPr>
            </w:pPr>
            <w:r>
              <w:rPr>
                <w:rFonts w:ascii="宋体" w:hAnsi="宋体"/>
                <w:color w:val="000000"/>
                <w:szCs w:val="21"/>
                <w:highlight w:val="none"/>
              </w:rPr>
            </w:r>
            <w:r/>
          </w:p>
        </w:tc>
      </w:tr>
      <w:tr>
        <w:trPr>
          <w:trHeight w:val="436"/>
        </w:trPr>
        <w:tc>
          <w:tcPr>
            <w:tcW w:w="660" w:type="dxa"/>
            <w:vAlign w:val="center"/>
            <w:textDirection w:val="lrTb"/>
            <w:noWrap w:val="false"/>
          </w:tcPr>
          <w:p>
            <w:pPr>
              <w:pStyle w:val="884"/>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eastAsia="zh-CN"/>
              </w:rPr>
            </w:r>
            <w:r/>
          </w:p>
        </w:tc>
        <w:tc>
          <w:tcPr>
            <w:tcW w:w="6311" w:type="dxa"/>
            <w:vAlign w:val="center"/>
            <w:textDirection w:val="lrTb"/>
            <w:noWrap w:val="false"/>
          </w:tcPr>
          <w:p>
            <w:pPr>
              <w:pStyle w:val="884"/>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207"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bl>
    <w:p>
      <w:pPr>
        <w:pStyle w:val="884"/>
        <w:ind w:firstLine="1476"/>
        <w:spacing w:before="156" w:after="156" w:line="360" w:lineRule="auto"/>
        <w:rPr>
          <w:rFonts w:hint="eastAsia" w:ascii="宋体" w:hAnsi="宋体"/>
          <w:b/>
          <w:bCs/>
          <w:color w:val="000000"/>
          <w:highlight w:val="none"/>
        </w:rPr>
        <w:sectPr>
          <w:footerReference w:type="default" r:id="rId12"/>
          <w:footnotePr/>
          <w:endnotePr/>
          <w:type w:val="nextPage"/>
          <w:pgSz w:w="11906" w:h="16838" w:orient="portrait"/>
          <w:pgMar w:top="1440" w:right="1576" w:bottom="1440" w:left="1463" w:header="851" w:footer="992" w:gutter="0"/>
          <w:pgNumType w:start="1"/>
          <w:cols w:num="1" w:sep="0" w:space="1701" w:equalWidth="1"/>
          <w:docGrid w:linePitch="360"/>
        </w:sectPr>
      </w:pPr>
      <w:r>
        <w:rPr>
          <w:rFonts w:hint="eastAsia" w:ascii="宋体" w:hAnsi="宋体"/>
          <w:b/>
          <w:bCs/>
          <w:color w:val="000000"/>
          <w:highlight w:val="none"/>
        </w:rPr>
      </w:r>
      <w:r/>
    </w:p>
    <w:p>
      <w:pPr>
        <w:pStyle w:val="884"/>
        <w:jc w:val="center"/>
        <w:spacing w:before="156" w:after="156" w:line="360" w:lineRule="auto"/>
        <w:rPr>
          <w:rFonts w:ascii="宋体" w:hAnsi="宋体"/>
          <w:b/>
          <w:bCs/>
          <w:strike w:val="0"/>
          <w:color w:val="000000"/>
          <w:sz w:val="28"/>
          <w:szCs w:val="28"/>
          <w:highlight w:val="none"/>
        </w:rPr>
      </w:pPr>
      <w:r>
        <w:rPr>
          <w:rFonts w:hint="eastAsia" w:ascii="宋体" w:hAnsi="宋体"/>
          <w:b/>
          <w:bCs/>
          <w:strike w:val="0"/>
          <w:color w:val="000000"/>
          <w:sz w:val="28"/>
          <w:szCs w:val="28"/>
          <w:highlight w:val="none"/>
        </w:rPr>
        <w:t xml:space="preserve">具备履行合同所必需的设备和专业技术能力的书面声明</w:t>
      </w:r>
      <w:r>
        <w:rPr>
          <w:rFonts w:ascii="宋体" w:hAnsi="宋体"/>
          <w:b/>
          <w:bCs/>
          <w:strike w:val="0"/>
          <w:color w:val="000000"/>
          <w:sz w:val="28"/>
          <w:szCs w:val="28"/>
          <w:highlight w:val="none"/>
        </w:rPr>
      </w:r>
      <w:r/>
    </w:p>
    <w:p>
      <w:pPr>
        <w:pStyle w:val="884"/>
        <w:ind w:firstLine="492"/>
        <w:spacing w:line="460" w:lineRule="exact"/>
        <w:rPr>
          <w:rFonts w:ascii="宋体" w:hAnsi="宋体"/>
          <w:bCs/>
          <w:strike w:val="0"/>
          <w:color w:val="000000"/>
          <w:szCs w:val="21"/>
          <w:highlight w:val="none"/>
        </w:rPr>
      </w:pPr>
      <w:r>
        <w:rPr>
          <w:rFonts w:hint="eastAsia" w:ascii="宋体" w:hAnsi="宋体"/>
          <w:bCs/>
          <w:strike w:val="0"/>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trike w:val="0"/>
          <w:color w:val="000000"/>
          <w:szCs w:val="21"/>
          <w:highlight w:val="none"/>
        </w:rPr>
      </w:r>
      <w:r/>
    </w:p>
    <w:p>
      <w:pPr>
        <w:pStyle w:val="884"/>
        <w:ind w:firstLine="492"/>
        <w:spacing w:line="460" w:lineRule="exact"/>
        <w:rPr>
          <w:rFonts w:ascii="宋体" w:hAnsi="宋体"/>
          <w:bCs/>
          <w:strike w:val="0"/>
          <w:color w:val="000000"/>
          <w:szCs w:val="21"/>
          <w:highlight w:val="none"/>
        </w:rPr>
      </w:pPr>
      <w:r>
        <w:rPr>
          <w:rFonts w:hint="eastAsia" w:ascii="宋体" w:hAnsi="宋体"/>
          <w:bCs/>
          <w:strike w:val="0"/>
          <w:color w:val="000000"/>
          <w:szCs w:val="21"/>
          <w:highlight w:val="none"/>
        </w:rPr>
        <w:t xml:space="preserve">主要设备有：</w:t>
      </w:r>
      <w:r>
        <w:rPr>
          <w:rFonts w:hint="eastAsia" w:ascii="宋体" w:hAnsi="宋体"/>
          <w:bCs/>
          <w:strike w:val="0"/>
          <w:color w:val="000000"/>
          <w:szCs w:val="21"/>
          <w:highlight w:val="none"/>
          <w:u w:val="single"/>
        </w:rPr>
        <w:t xml:space="preserve">  </w:t>
      </w:r>
      <w:r>
        <w:rPr>
          <w:rFonts w:hint="eastAsia" w:ascii="宋体" w:hAnsi="宋体"/>
          <w:bCs/>
          <w:strike w:val="0"/>
          <w:color w:val="000000"/>
          <w:szCs w:val="21"/>
          <w:highlight w:val="none"/>
        </w:rPr>
        <w:t xml:space="preserve">。</w:t>
      </w:r>
      <w:r>
        <w:rPr>
          <w:rFonts w:ascii="宋体" w:hAnsi="宋体"/>
          <w:bCs/>
          <w:strike w:val="0"/>
          <w:color w:val="000000"/>
          <w:szCs w:val="21"/>
          <w:highlight w:val="none"/>
        </w:rPr>
      </w:r>
      <w:r/>
    </w:p>
    <w:p>
      <w:pPr>
        <w:pStyle w:val="884"/>
        <w:ind w:firstLine="492"/>
        <w:spacing w:line="460" w:lineRule="exact"/>
        <w:rPr>
          <w:rFonts w:ascii="宋体" w:hAnsi="宋体"/>
          <w:bCs/>
          <w:strike w:val="0"/>
          <w:color w:val="000000"/>
          <w:szCs w:val="21"/>
          <w:highlight w:val="none"/>
        </w:rPr>
      </w:pPr>
      <w:r>
        <w:rPr>
          <w:rFonts w:hint="eastAsia" w:ascii="宋体" w:hAnsi="宋体"/>
          <w:bCs/>
          <w:strike w:val="0"/>
          <w:color w:val="000000"/>
          <w:szCs w:val="21"/>
          <w:highlight w:val="none"/>
        </w:rPr>
        <w:t xml:space="preserve">主要专业技术能力有：</w:t>
      </w:r>
      <w:r>
        <w:rPr>
          <w:rFonts w:hint="eastAsia" w:ascii="宋体" w:hAnsi="宋体"/>
          <w:bCs/>
          <w:strike w:val="0"/>
          <w:color w:val="000000"/>
          <w:szCs w:val="21"/>
          <w:highlight w:val="none"/>
          <w:u w:val="single"/>
        </w:rPr>
        <w:t xml:space="preserve">   </w:t>
      </w:r>
      <w:r>
        <w:rPr>
          <w:rFonts w:hint="eastAsia" w:ascii="宋体" w:hAnsi="宋体"/>
          <w:bCs/>
          <w:strike w:val="0"/>
          <w:color w:val="000000"/>
          <w:szCs w:val="21"/>
          <w:highlight w:val="none"/>
        </w:rPr>
        <w:t xml:space="preserve">。</w:t>
      </w:r>
      <w:r>
        <w:rPr>
          <w:rFonts w:ascii="宋体" w:hAnsi="宋体"/>
          <w:bCs/>
          <w:strike w:val="0"/>
          <w:color w:val="000000"/>
          <w:szCs w:val="21"/>
          <w:highlight w:val="none"/>
        </w:rPr>
      </w:r>
      <w:r/>
    </w:p>
    <w:p>
      <w:pPr>
        <w:pStyle w:val="884"/>
        <w:contextualSpacing/>
        <w:spacing w:line="600" w:lineRule="exact"/>
        <w:rPr>
          <w:rFonts w:ascii="宋体" w:hAnsi="宋体"/>
          <w:b/>
          <w:strike/>
          <w:color w:val="000000"/>
          <w:sz w:val="36"/>
          <w:highlight w:val="none"/>
        </w:rPr>
      </w:pPr>
      <w:r>
        <w:rPr>
          <w:rFonts w:ascii="宋体" w:hAnsi="宋体"/>
          <w:b/>
          <w:strike/>
          <w:color w:val="000000"/>
          <w:sz w:val="36"/>
          <w:highlight w:val="none"/>
        </w:rPr>
      </w:r>
      <w:r/>
    </w:p>
    <w:p>
      <w:pPr>
        <w:pStyle w:val="912"/>
        <w:ind w:firstLine="723"/>
        <w:rPr>
          <w:rFonts w:ascii="宋体" w:hAnsi="宋体"/>
          <w:b/>
          <w:strike/>
          <w:color w:val="000000"/>
          <w:sz w:val="36"/>
          <w:highlight w:val="none"/>
        </w:rPr>
      </w:pPr>
      <w:r>
        <w:rPr>
          <w:rFonts w:ascii="宋体" w:hAnsi="宋体"/>
          <w:b/>
          <w:strike/>
          <w:color w:val="000000"/>
          <w:sz w:val="36"/>
          <w:highlight w:val="none"/>
        </w:rPr>
      </w:r>
      <w:r/>
    </w:p>
    <w:p>
      <w:pPr>
        <w:pStyle w:val="884"/>
        <w:spacing w:line="360" w:lineRule="auto"/>
        <w:rPr>
          <w:rFonts w:ascii="宋体" w:hAnsi="宋体"/>
          <w:bCs/>
          <w:strike w:val="0"/>
          <w:color w:val="000000"/>
          <w:highlight w:val="none"/>
        </w:rPr>
      </w:pPr>
      <w:r>
        <w:rPr>
          <w:rFonts w:hint="eastAsia" w:ascii="宋体" w:hAnsi="宋体"/>
          <w:bCs/>
          <w:strike w:val="0"/>
          <w:color w:val="000000"/>
          <w:highlight w:val="none"/>
        </w:rPr>
        <w:t xml:space="preserve">                                           供应商名称（公章）：</w:t>
      </w:r>
      <w:r>
        <w:rPr>
          <w:rFonts w:ascii="宋体" w:hAnsi="宋体"/>
          <w:bCs/>
          <w:strike w:val="0"/>
          <w:color w:val="000000"/>
          <w:highlight w:val="none"/>
        </w:rPr>
      </w:r>
      <w:r/>
    </w:p>
    <w:p>
      <w:pPr>
        <w:pStyle w:val="884"/>
        <w:spacing w:line="360" w:lineRule="auto"/>
        <w:rPr>
          <w:rFonts w:ascii="宋体" w:hAnsi="宋体"/>
          <w:bCs/>
          <w:strike w:val="0"/>
          <w:color w:val="000000"/>
          <w:highlight w:val="none"/>
          <w:u w:val="single"/>
        </w:rPr>
      </w:pPr>
      <w:r>
        <w:rPr>
          <w:rFonts w:hint="eastAsia" w:ascii="宋体" w:hAnsi="宋体"/>
          <w:bCs/>
          <w:strike w:val="0"/>
          <w:color w:val="000000"/>
          <w:highlight w:val="none"/>
        </w:rPr>
        <w:t xml:space="preserve">                                           法定代表人签章： </w:t>
      </w:r>
      <w:r>
        <w:rPr>
          <w:rFonts w:hint="eastAsia" w:ascii="宋体" w:hAnsi="宋体"/>
          <w:bCs/>
          <w:strike w:val="0"/>
          <w:color w:val="000000"/>
          <w:highlight w:val="none"/>
          <w:u w:val="single"/>
        </w:rPr>
        <w:t xml:space="preserve">                </w:t>
      </w:r>
      <w:r>
        <w:rPr>
          <w:rFonts w:ascii="宋体" w:hAnsi="宋体"/>
          <w:bCs/>
          <w:strike w:val="0"/>
          <w:color w:val="000000"/>
          <w:highlight w:val="none"/>
          <w:u w:val="single"/>
        </w:rPr>
      </w:r>
      <w:r/>
    </w:p>
    <w:p>
      <w:pPr>
        <w:pStyle w:val="884"/>
        <w:jc w:val="right"/>
        <w:spacing w:line="360" w:lineRule="auto"/>
        <w:rPr>
          <w:rFonts w:ascii="宋体" w:hAnsi="宋体"/>
          <w:bCs/>
          <w:strike w:val="0"/>
          <w:color w:val="000000"/>
          <w:highlight w:val="none"/>
        </w:rPr>
      </w:pPr>
      <w:r>
        <w:rPr>
          <w:rFonts w:hint="eastAsia" w:ascii="宋体" w:hAnsi="宋体"/>
          <w:bCs/>
          <w:strike w:val="0"/>
          <w:color w:val="000000"/>
          <w:highlight w:val="none"/>
        </w:rPr>
        <w:t xml:space="preserve">                                    日期：</w:t>
      </w:r>
      <w:r>
        <w:rPr>
          <w:rFonts w:hint="eastAsia" w:ascii="宋体" w:hAnsi="宋体"/>
          <w:bCs/>
          <w:strike w:val="0"/>
          <w:color w:val="000000"/>
          <w:highlight w:val="none"/>
          <w:u w:val="single"/>
        </w:rPr>
        <w:t xml:space="preserve">        </w:t>
      </w:r>
      <w:r>
        <w:rPr>
          <w:rFonts w:hint="eastAsia" w:ascii="宋体" w:hAnsi="宋体"/>
          <w:bCs/>
          <w:strike w:val="0"/>
          <w:color w:val="000000"/>
          <w:highlight w:val="none"/>
        </w:rPr>
        <w:t xml:space="preserve">年</w:t>
      </w:r>
      <w:r>
        <w:rPr>
          <w:rFonts w:hint="eastAsia" w:ascii="宋体" w:hAnsi="宋体"/>
          <w:bCs/>
          <w:strike w:val="0"/>
          <w:color w:val="000000"/>
          <w:highlight w:val="none"/>
          <w:u w:val="single"/>
        </w:rPr>
        <w:t xml:space="preserve">    </w:t>
      </w:r>
      <w:r>
        <w:rPr>
          <w:rFonts w:hint="eastAsia" w:ascii="宋体" w:hAnsi="宋体"/>
          <w:bCs/>
          <w:strike w:val="0"/>
          <w:color w:val="000000"/>
          <w:highlight w:val="none"/>
        </w:rPr>
        <w:t xml:space="preserve">月</w:t>
      </w:r>
      <w:r>
        <w:rPr>
          <w:rFonts w:hint="eastAsia" w:ascii="宋体" w:hAnsi="宋体"/>
          <w:bCs/>
          <w:strike w:val="0"/>
          <w:color w:val="000000"/>
          <w:highlight w:val="none"/>
          <w:u w:val="single"/>
        </w:rPr>
        <w:t xml:space="preserve">    </w:t>
      </w:r>
      <w:r>
        <w:rPr>
          <w:rFonts w:hint="eastAsia" w:ascii="宋体" w:hAnsi="宋体"/>
          <w:bCs/>
          <w:strike w:val="0"/>
          <w:color w:val="000000"/>
          <w:highlight w:val="none"/>
        </w:rPr>
        <w:t xml:space="preserve">日</w:t>
      </w:r>
      <w:r>
        <w:rPr>
          <w:rFonts w:ascii="宋体" w:hAnsi="宋体"/>
          <w:bCs/>
          <w:strike w:val="0"/>
          <w:color w:val="000000"/>
          <w:highlight w:val="none"/>
        </w:rPr>
      </w:r>
      <w:r/>
    </w:p>
    <w:p>
      <w:pPr>
        <w:pStyle w:val="912"/>
        <w:ind w:firstLine="723"/>
        <w:jc w:val="righ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4"/>
        <w:jc w:val="left"/>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84"/>
        <w:spacing w:line="360" w:lineRule="auto"/>
        <w:rPr>
          <w:rFonts w:ascii="宋体" w:hAnsi="宋体"/>
          <w:color w:val="000000"/>
          <w:highlight w:val="none"/>
        </w:rPr>
      </w:pPr>
      <w:r>
        <w:rPr>
          <w:rFonts w:ascii="宋体" w:hAnsi="宋体"/>
          <w:color w:val="000000"/>
          <w:highlight w:val="none"/>
        </w:rPr>
      </w:r>
      <w:r/>
    </w:p>
    <w:p>
      <w:pPr>
        <w:pStyle w:val="884"/>
        <w:jc w:val="center"/>
        <w:spacing w:after="312"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声  明</w:t>
      </w:r>
      <w:r>
        <w:rPr>
          <w:rFonts w:ascii="宋体" w:hAnsi="宋体"/>
          <w:b/>
          <w:bCs/>
          <w:color w:val="000000"/>
          <w:sz w:val="28"/>
          <w:szCs w:val="28"/>
          <w:highlight w:val="none"/>
        </w:rPr>
      </w:r>
      <w:r/>
    </w:p>
    <w:p>
      <w:pPr>
        <w:pStyle w:val="884"/>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84"/>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84"/>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rPr>
          <w:rFonts w:ascii="宋体" w:hAnsi="宋体"/>
          <w:bCs/>
          <w:color w:val="000000"/>
          <w:highlight w:val="none"/>
          <w:u w:val="single"/>
        </w:rPr>
      </w:r>
      <w:r/>
    </w:p>
    <w:p>
      <w:pPr>
        <w:pStyle w:val="884"/>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84"/>
        <w:jc w:val="center"/>
        <w:spacing w:line="360" w:lineRule="auto"/>
        <w:rPr>
          <w:rFonts w:ascii="宋体" w:hAnsi="宋体"/>
          <w:b/>
          <w:bCs/>
          <w:color w:val="000000"/>
          <w:highlight w:val="none"/>
        </w:rPr>
      </w:pPr>
      <w:r>
        <w:rPr>
          <w:rFonts w:ascii="宋体" w:hAnsi="宋体"/>
          <w:b/>
          <w:bCs/>
          <w:color w:val="000000"/>
          <w:highlight w:val="none"/>
        </w:rPr>
      </w:r>
      <w:r/>
    </w:p>
    <w:p>
      <w:pPr>
        <w:pStyle w:val="884"/>
        <w:jc w:val="center"/>
        <w:spacing w:line="360" w:lineRule="auto"/>
        <w:rPr>
          <w:rFonts w:ascii="宋体" w:hAnsi="宋体"/>
          <w:b/>
          <w:bCs/>
          <w:color w:val="000000"/>
          <w:highlight w:val="none"/>
        </w:rPr>
      </w:pPr>
      <w:r>
        <w:rPr>
          <w:rFonts w:ascii="宋体" w:hAnsi="宋体"/>
          <w:b/>
          <w:bCs/>
          <w:color w:val="000000"/>
          <w:highlight w:val="none"/>
        </w:rPr>
      </w:r>
      <w:r/>
    </w:p>
    <w:p>
      <w:pPr>
        <w:pStyle w:val="884"/>
        <w:jc w:val="center"/>
        <w:spacing w:line="360" w:lineRule="auto"/>
        <w:rPr>
          <w:rFonts w:ascii="宋体" w:hAnsi="宋体"/>
          <w:b/>
          <w:bCs/>
          <w:color w:val="000000"/>
          <w:highlight w:val="none"/>
        </w:rPr>
      </w:pPr>
      <w:r>
        <w:rPr>
          <w:rFonts w:ascii="宋体" w:hAnsi="宋体"/>
          <w:b/>
          <w:bCs/>
          <w:color w:val="000000"/>
          <w:highlight w:val="none"/>
        </w:rPr>
      </w:r>
      <w:r/>
    </w:p>
    <w:p>
      <w:pPr>
        <w:pStyle w:val="884"/>
        <w:jc w:val="center"/>
        <w:spacing w:line="360" w:lineRule="auto"/>
        <w:rPr>
          <w:rFonts w:ascii="宋体" w:hAnsi="宋体"/>
          <w:b/>
          <w:bCs/>
          <w:color w:val="000000"/>
          <w:highlight w:val="none"/>
        </w:rPr>
      </w:pPr>
      <w:r>
        <w:rPr>
          <w:rFonts w:ascii="宋体" w:hAnsi="宋体"/>
          <w:b/>
          <w:bCs/>
          <w:color w:val="000000"/>
          <w:highlight w:val="none"/>
        </w:rPr>
      </w:r>
      <w:r/>
    </w:p>
    <w:p>
      <w:pPr>
        <w:pStyle w:val="884"/>
        <w:jc w:val="center"/>
        <w:spacing w:line="360" w:lineRule="auto"/>
        <w:rPr>
          <w:rFonts w:ascii="宋体" w:hAnsi="宋体"/>
          <w:b/>
          <w:bCs/>
          <w:color w:val="000000"/>
          <w:highlight w:val="none"/>
        </w:rPr>
      </w:pPr>
      <w:r>
        <w:rPr>
          <w:rFonts w:ascii="宋体" w:hAnsi="宋体"/>
          <w:b/>
          <w:bCs/>
          <w:color w:val="000000"/>
          <w:highlight w:val="none"/>
        </w:rPr>
      </w:r>
      <w:r/>
    </w:p>
    <w:p>
      <w:pPr>
        <w:pStyle w:val="884"/>
        <w:jc w:val="center"/>
        <w:spacing w:line="360" w:lineRule="auto"/>
        <w:rPr>
          <w:rFonts w:ascii="宋体" w:hAnsi="宋体"/>
          <w:b/>
          <w:bCs/>
          <w:color w:val="000000"/>
          <w:highlight w:val="none"/>
        </w:rPr>
      </w:pPr>
      <w:r>
        <w:rPr>
          <w:rFonts w:ascii="宋体" w:hAnsi="宋体"/>
          <w:b/>
          <w:bCs/>
          <w:color w:val="000000"/>
          <w:highlight w:val="none"/>
        </w:rPr>
      </w:r>
      <w:r/>
    </w:p>
    <w:p>
      <w:pPr>
        <w:pStyle w:val="884"/>
        <w:jc w:val="center"/>
        <w:spacing w:line="500" w:lineRule="exact"/>
        <w:rPr>
          <w:rFonts w:ascii="方正仿宋_GBK"/>
          <w:color w:val="000000"/>
          <w:szCs w:val="32"/>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884"/>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84"/>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84"/>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hint="eastAsia" w:ascii="宋体" w:hAnsi="宋体"/>
          <w:color w:val="000000"/>
          <w:szCs w:val="21"/>
          <w:highlight w:val="none"/>
        </w:rPr>
      </w:r>
      <w:r/>
    </w:p>
    <w:p>
      <w:pPr>
        <w:pStyle w:val="884"/>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承诺单位（签章）：            法定代表人（负责人）：</w:t>
      </w:r>
      <w:r>
        <w:rPr>
          <w:rFonts w:ascii="宋体" w:hAnsi="宋体"/>
          <w:color w:val="000000"/>
          <w:szCs w:val="21"/>
          <w:highlight w:val="none"/>
        </w:rPr>
      </w:r>
      <w:r/>
    </w:p>
    <w:p>
      <w:pPr>
        <w:pStyle w:val="884"/>
        <w:jc w:val="center"/>
        <w:spacing w:line="560" w:lineRule="exact"/>
        <w:rPr>
          <w:rFonts w:ascii="宋体" w:hAnsi="宋体"/>
          <w:b/>
          <w:bCs/>
          <w:color w:val="000000"/>
          <w:highlight w:val="none"/>
        </w:rPr>
      </w:pPr>
      <w:r>
        <w:rPr>
          <w:rFonts w:hint="eastAsia" w:ascii="宋体" w:hAnsi="宋体"/>
          <w:color w:val="000000"/>
          <w:szCs w:val="21"/>
          <w:highlight w:val="none"/>
        </w:rPr>
        <w:t xml:space="preserve">　　　　　　　　　      　年    月    日</w:t>
      </w:r>
      <w:r>
        <w:rPr>
          <w:rFonts w:ascii="宋体" w:hAnsi="宋体"/>
          <w:b/>
          <w:bCs/>
          <w:color w:val="000000"/>
          <w:highlight w:val="none"/>
        </w:rPr>
      </w:r>
      <w:r/>
    </w:p>
    <w:p>
      <w:pPr>
        <w:pStyle w:val="884"/>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投标函格式</w:t>
      </w:r>
      <w:r>
        <w:rPr>
          <w:rFonts w:ascii="宋体" w:hAnsi="宋体"/>
          <w:b/>
          <w:bCs/>
          <w:color w:val="000000"/>
          <w:sz w:val="28"/>
          <w:szCs w:val="28"/>
          <w:highlight w:val="none"/>
        </w:rPr>
      </w:r>
      <w:r/>
    </w:p>
    <w:p>
      <w:pPr>
        <w:pStyle w:val="933"/>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3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3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3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3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3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3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3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3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33"/>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3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84"/>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jc w:val="center"/>
        <w:rPr>
          <w:rFonts w:ascii="宋体" w:hAnsi="宋体"/>
          <w:b/>
          <w:color w:val="000000"/>
          <w:sz w:val="28"/>
          <w:szCs w:val="28"/>
          <w:highlight w:val="none"/>
        </w:rPr>
      </w:pPr>
      <w:r>
        <w:rPr>
          <w:rFonts w:hint="eastAsia" w:ascii="宋体" w:hAnsi="宋体"/>
          <w:b/>
          <w:color w:val="000000"/>
          <w:sz w:val="32"/>
          <w:szCs w:val="32"/>
          <w:highlight w:val="none"/>
        </w:rPr>
        <w:br w:type="page" w:clear="all"/>
      </w:r>
      <w:r>
        <w:rPr>
          <w:rFonts w:hint="eastAsia" w:ascii="宋体" w:hAnsi="宋体"/>
          <w:b/>
          <w:color w:val="000000"/>
          <w:sz w:val="28"/>
          <w:szCs w:val="28"/>
          <w:highlight w:val="none"/>
        </w:rPr>
        <w:t xml:space="preserve">法人授权书</w:t>
      </w:r>
      <w:r>
        <w:rPr>
          <w:rFonts w:ascii="宋体" w:hAnsi="宋体"/>
          <w:b/>
          <w:color w:val="000000"/>
          <w:sz w:val="28"/>
          <w:szCs w:val="28"/>
          <w:highlight w:val="none"/>
        </w:rPr>
      </w:r>
      <w:r/>
    </w:p>
    <w:p>
      <w:pPr>
        <w:pStyle w:val="93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3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3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3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34"/>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3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34"/>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34"/>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84"/>
        <w:spacing w:line="460" w:lineRule="exact"/>
        <w:rPr>
          <w:rFonts w:ascii="宋体" w:hAnsi="宋体"/>
          <w:bCs/>
          <w:color w:val="000000"/>
          <w:highlight w:val="none"/>
        </w:rPr>
      </w:pPr>
      <w:r>
        <w:rPr>
          <w:rFonts w:ascii="宋体" w:hAnsi="宋体"/>
          <w:bCs/>
          <w:color w:val="000000"/>
          <w:highlight w:val="none"/>
        </w:rPr>
      </w:r>
      <w:r/>
    </w:p>
    <w:p>
      <w:pPr>
        <w:pStyle w:val="884"/>
        <w:ind w:firstLine="420"/>
        <w:spacing w:line="46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r>
      <w:r/>
    </w:p>
    <w:p>
      <w:pPr>
        <w:pStyle w:val="884"/>
        <w:ind w:firstLine="420"/>
        <w:spacing w:line="460" w:lineRule="exact"/>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法定代表人身份证复印件</w:t>
      </w:r>
      <w:r>
        <w:rPr>
          <w:rFonts w:hint="eastAsia" w:ascii="宋体" w:hAnsi="宋体" w:eastAsia="宋体" w:cs="Times New Roman"/>
          <w:bCs/>
          <w:color w:val="000000"/>
          <w:highlight w:val="none"/>
          <w:lang w:eastAsia="zh-CN"/>
        </w:rPr>
      </w:r>
      <w:r/>
    </w:p>
    <w:p>
      <w:pPr>
        <w:pStyle w:val="884"/>
        <w:rPr>
          <w:rFonts w:ascii="宋体" w:hAnsi="宋体"/>
          <w:bCs/>
          <w:color w:val="000000"/>
          <w:sz w:val="24"/>
          <w:highlight w:val="none"/>
        </w:rPr>
      </w:pPr>
      <w:r>
        <w:rPr>
          <w:rFonts w:ascii="宋体" w:hAnsi="宋体"/>
          <w:bCs/>
          <w:color w:val="000000"/>
          <w:sz w:val="24"/>
          <w:highlight w:val="none"/>
        </w:rPr>
      </w:r>
      <w:r/>
    </w:p>
    <w:p>
      <w:pPr>
        <w:pStyle w:val="896"/>
        <w:rPr>
          <w:rFonts w:ascii="宋体" w:hAnsi="宋体"/>
          <w:bCs/>
          <w:color w:val="000000"/>
          <w:sz w:val="24"/>
          <w:highlight w:val="none"/>
        </w:rPr>
      </w:pPr>
      <w:r>
        <w:rPr>
          <w:rFonts w:ascii="宋体" w:hAnsi="宋体"/>
          <w:bCs/>
          <w:color w:val="000000"/>
          <w:sz w:val="24"/>
          <w:highlight w:val="none"/>
        </w:rPr>
      </w:r>
      <w:r/>
    </w:p>
    <w:p>
      <w:pPr>
        <w:pStyle w:val="884"/>
        <w:rPr>
          <w:rFonts w:ascii="宋体" w:hAnsi="宋体"/>
          <w:bCs/>
          <w:color w:val="000000"/>
          <w:sz w:val="24"/>
          <w:highlight w:val="none"/>
        </w:rPr>
      </w:pPr>
      <w:r>
        <w:rPr>
          <w:rFonts w:ascii="宋体" w:hAnsi="宋体"/>
          <w:bCs/>
          <w:color w:val="000000"/>
          <w:sz w:val="24"/>
          <w:highlight w:val="none"/>
        </w:rPr>
      </w:r>
      <w:r/>
    </w:p>
    <w:p>
      <w:pPr>
        <w:pStyle w:val="896"/>
      </w:pPr>
      <w:r/>
      <w:r/>
    </w:p>
    <w:p>
      <w:pPr>
        <w:pStyle w:val="884"/>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893"/>
        <w:rPr>
          <w:rFonts w:hint="eastAsia"/>
        </w:rPr>
      </w:pPr>
      <w:r>
        <w:rPr>
          <w:rFonts w:hint="eastAsia"/>
        </w:rPr>
      </w:r>
      <w:r/>
    </w:p>
    <w:p>
      <w:pPr>
        <w:pStyle w:val="886"/>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二、符合性审查响应对照表</w:t>
      </w:r>
      <w:r>
        <w:rPr>
          <w:rFonts w:ascii="宋体" w:hAnsi="宋体" w:eastAsia="宋体"/>
          <w:color w:val="000000"/>
          <w:sz w:val="28"/>
          <w:szCs w:val="28"/>
          <w:highlight w:val="none"/>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889"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61" w:type="dxa"/>
            <w:vAlign w:val="center"/>
            <w:textDirection w:val="lrTb"/>
            <w:noWrap w:val="false"/>
          </w:tcPr>
          <w:p>
            <w:pPr>
              <w:pStyle w:val="884"/>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189"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84"/>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889" w:type="dxa"/>
            <w:vAlign w:val="center"/>
            <w:textDirection w:val="lrTb"/>
            <w:noWrap w:val="false"/>
          </w:tcPr>
          <w:p>
            <w:pPr>
              <w:pStyle w:val="884"/>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61" w:type="dxa"/>
            <w:vAlign w:val="center"/>
            <w:textDirection w:val="lrTb"/>
            <w:noWrap w:val="false"/>
          </w:tcPr>
          <w:p>
            <w:pPr>
              <w:pStyle w:val="884"/>
              <w:rPr>
                <w:rFonts w:ascii="宋体" w:hAnsi="宋体"/>
                <w:b/>
                <w:color w:val="000000"/>
                <w:szCs w:val="21"/>
                <w:highlight w:val="none"/>
              </w:rPr>
            </w:pPr>
            <w:r>
              <w:rPr>
                <w:rFonts w:ascii="宋体" w:hAnsi="宋体"/>
                <w:b/>
                <w:color w:val="000000"/>
                <w:szCs w:val="21"/>
                <w:highlight w:val="none"/>
              </w:rPr>
            </w:r>
            <w:r/>
          </w:p>
        </w:tc>
        <w:tc>
          <w:tcPr>
            <w:tcW w:w="1189" w:type="dxa"/>
            <w:vAlign w:val="center"/>
            <w:textDirection w:val="lrTb"/>
            <w:noWrap w:val="false"/>
          </w:tcPr>
          <w:p>
            <w:pPr>
              <w:pStyle w:val="884"/>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889" w:type="dxa"/>
            <w:vAlign w:val="center"/>
            <w:textDirection w:val="lrTb"/>
            <w:noWrap w:val="false"/>
          </w:tcPr>
          <w:p>
            <w:pPr>
              <w:pStyle w:val="884"/>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889" w:type="dxa"/>
            <w:vAlign w:val="center"/>
            <w:textDirection w:val="lrTb"/>
            <w:noWrap w:val="false"/>
          </w:tcPr>
          <w:p>
            <w:pPr>
              <w:pStyle w:val="884"/>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889" w:type="dxa"/>
            <w:vAlign w:val="center"/>
            <w:textDirection w:val="lrTb"/>
            <w:noWrap w:val="false"/>
          </w:tcPr>
          <w:p>
            <w:pPr>
              <w:pStyle w:val="884"/>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889" w:type="dxa"/>
            <w:vAlign w:val="center"/>
            <w:textDirection w:val="lrTb"/>
            <w:noWrap w:val="false"/>
          </w:tcPr>
          <w:p>
            <w:pPr>
              <w:pStyle w:val="884"/>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61"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bl>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6"/>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三、非实质性响应对照表</w:t>
      </w:r>
      <w:r>
        <w:rPr>
          <w:rFonts w:ascii="宋体" w:hAnsi="宋体" w:eastAsia="宋体"/>
          <w:color w:val="000000"/>
          <w:sz w:val="28"/>
          <w:szCs w:val="28"/>
          <w:highlight w:val="none"/>
        </w:rPr>
      </w:r>
      <w:r/>
    </w:p>
    <w:p>
      <w:pPr>
        <w:pStyle w:val="884"/>
        <w:rPr>
          <w:rFonts w:ascii="宋体" w:hAnsi="宋体"/>
          <w:b/>
          <w:color w:val="000000"/>
          <w:sz w:val="32"/>
          <w:szCs w:val="32"/>
          <w:highlight w:val="none"/>
        </w:rPr>
      </w:pPr>
      <w:r>
        <w:rPr>
          <w:rFonts w:ascii="宋体" w:hAnsi="宋体"/>
          <w:b/>
          <w:color w:val="000000"/>
          <w:sz w:val="32"/>
          <w:szCs w:val="32"/>
          <w:highlight w:val="none"/>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485" w:type="dxa"/>
            <w:vAlign w:val="center"/>
            <w:textDirection w:val="lrTb"/>
            <w:noWrap w:val="false"/>
          </w:tcPr>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800" w:type="dxa"/>
            <w:vAlign w:val="center"/>
            <w:textDirection w:val="lrTb"/>
            <w:noWrap w:val="false"/>
          </w:tcPr>
          <w:p>
            <w:pPr>
              <w:pStyle w:val="884"/>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84"/>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454" w:type="dxa"/>
            <w:vAlign w:val="center"/>
            <w:textDirection w:val="lrTb"/>
            <w:noWrap w:val="false"/>
          </w:tcPr>
          <w:p>
            <w:pPr>
              <w:pStyle w:val="884"/>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84"/>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4485" w:type="dxa"/>
            <w:vAlign w:val="center"/>
            <w:textDirection w:val="lrTb"/>
            <w:noWrap w:val="false"/>
          </w:tcPr>
          <w:p>
            <w:pPr>
              <w:pStyle w:val="884"/>
              <w:spacing w:line="0" w:lineRule="atLeast"/>
              <w:rPr>
                <w:rFonts w:ascii="宋体" w:hAnsi="宋体"/>
                <w:iCs/>
                <w:color w:val="000000"/>
                <w:szCs w:val="21"/>
                <w:highlight w:val="none"/>
              </w:rPr>
            </w:pP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中小企业声明函》</w:t>
            </w:r>
            <w:r>
              <w:rPr>
                <w:rFonts w:ascii="宋体" w:hAnsi="宋体"/>
                <w:iCs/>
                <w:color w:val="000000"/>
                <w:szCs w:val="21"/>
                <w:highlight w:val="none"/>
              </w:rPr>
            </w:r>
            <w:r/>
          </w:p>
        </w:tc>
        <w:tc>
          <w:tcPr>
            <w:tcW w:w="1800" w:type="dxa"/>
            <w:vAlign w:val="center"/>
            <w:textDirection w:val="lrTb"/>
            <w:noWrap w:val="false"/>
          </w:tcPr>
          <w:p>
            <w:pPr>
              <w:pStyle w:val="884"/>
              <w:rPr>
                <w:rFonts w:ascii="宋体" w:hAnsi="宋体"/>
                <w:b/>
                <w:color w:val="000000"/>
                <w:szCs w:val="21"/>
                <w:highlight w:val="none"/>
              </w:rPr>
            </w:pPr>
            <w:r>
              <w:rPr>
                <w:rFonts w:ascii="宋体" w:hAnsi="宋体"/>
                <w:b/>
                <w:color w:val="000000"/>
                <w:szCs w:val="21"/>
                <w:highlight w:val="none"/>
              </w:rPr>
            </w:r>
            <w:r/>
          </w:p>
        </w:tc>
        <w:tc>
          <w:tcPr>
            <w:tcW w:w="1454" w:type="dxa"/>
            <w:vAlign w:val="center"/>
            <w:textDirection w:val="lrTb"/>
            <w:noWrap w:val="false"/>
          </w:tcPr>
          <w:p>
            <w:pPr>
              <w:pStyle w:val="884"/>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485" w:type="dxa"/>
            <w:vAlign w:val="center"/>
            <w:textDirection w:val="lrTb"/>
            <w:noWrap w:val="false"/>
          </w:tcPr>
          <w:p>
            <w:pPr>
              <w:pStyle w:val="884"/>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800"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485" w:type="dxa"/>
            <w:vAlign w:val="center"/>
            <w:textDirection w:val="lrTb"/>
            <w:noWrap w:val="false"/>
          </w:tcPr>
          <w:p>
            <w:pPr>
              <w:pStyle w:val="884"/>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800"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pStyle w:val="884"/>
              <w:rPr>
                <w:rFonts w:ascii="宋体" w:hAnsi="宋体"/>
                <w:color w:val="000000"/>
                <w:szCs w:val="21"/>
                <w:highlight w:val="none"/>
              </w:rPr>
            </w:pPr>
            <w:r>
              <w:rPr>
                <w:rFonts w:ascii="宋体" w:hAnsi="宋体"/>
                <w:color w:val="000000"/>
                <w:szCs w:val="21"/>
                <w:highlight w:val="none"/>
              </w:rPr>
            </w:r>
            <w:r/>
          </w:p>
        </w:tc>
      </w:tr>
    </w:tbl>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4"/>
        <w:rPr>
          <w:color w:val="000000"/>
          <w:highlight w:val="none"/>
        </w:rPr>
      </w:pPr>
      <w:r>
        <w:rPr>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center"/>
        <w:spacing w:before="312" w:after="312" w:line="360" w:lineRule="auto"/>
        <w:rPr>
          <w:b/>
          <w:bCs/>
          <w:color w:val="000000"/>
          <w:highlight w:val="none"/>
        </w:rPr>
      </w:pPr>
      <w:r>
        <w:rPr>
          <w:b/>
          <w:bCs/>
          <w:color w:val="000000"/>
          <w:highlight w:val="none"/>
        </w:rPr>
      </w:r>
      <w:r/>
    </w:p>
    <w:p>
      <w:pPr>
        <w:pStyle w:val="912"/>
        <w:ind w:firstLine="400"/>
        <w:rPr>
          <w:color w:val="000000"/>
          <w:highlight w:val="none"/>
        </w:rPr>
      </w:pPr>
      <w:r>
        <w:rPr>
          <w:color w:val="000000"/>
          <w:highlight w:val="none"/>
        </w:rPr>
      </w:r>
      <w:r/>
    </w:p>
    <w:p>
      <w:pPr>
        <w:pStyle w:val="884"/>
        <w:jc w:val="center"/>
        <w:spacing w:before="312" w:after="312" w:line="360" w:lineRule="auto"/>
        <w:rPr>
          <w:b/>
          <w:bCs/>
          <w:color w:val="000000"/>
          <w:sz w:val="28"/>
          <w:szCs w:val="28"/>
          <w:highlight w:val="none"/>
        </w:rPr>
      </w:pPr>
      <w:r>
        <w:rPr>
          <w:rFonts w:hint="eastAsia"/>
          <w:b/>
          <w:bCs/>
          <w:color w:val="000000"/>
          <w:sz w:val="28"/>
          <w:szCs w:val="28"/>
          <w:highlight w:val="none"/>
        </w:rPr>
        <w:t xml:space="preserve">中小企业声明函（工程、服务）</w:t>
      </w:r>
      <w:r>
        <w:rPr>
          <w:b/>
          <w:bCs/>
          <w:color w:val="000000"/>
          <w:sz w:val="28"/>
          <w:szCs w:val="28"/>
          <w:highlight w:val="none"/>
        </w:rPr>
      </w:r>
      <w:r/>
    </w:p>
    <w:p>
      <w:pPr>
        <w:pStyle w:val="884"/>
        <w:ind w:firstLine="420"/>
        <w:jc w:val="left"/>
        <w:spacing w:line="40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84"/>
        <w:ind w:firstLine="420"/>
        <w:jc w:val="left"/>
        <w:spacing w:line="400" w:lineRule="exact"/>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ascii="Arial" w:hAnsi="Arial" w:eastAsia="宋体" w:cs="Arial"/>
          <w:b/>
          <w:bCs/>
          <w:i w:val="0"/>
          <w:iCs w:val="0"/>
          <w:caps w:val="0"/>
          <w:color w:val="333333"/>
          <w:spacing w:val="0"/>
          <w:sz w:val="21"/>
          <w:szCs w:val="21"/>
          <w:u w:val="single"/>
          <w:shd w:val="clear" w:color="auto" w:fill="ffffff"/>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884"/>
        <w:ind w:firstLine="420"/>
        <w:jc w:val="left"/>
        <w:spacing w:line="400" w:lineRule="exact"/>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ascii="Arial" w:hAnsi="Arial" w:eastAsia="宋体" w:cs="Arial"/>
          <w:b/>
          <w:bCs/>
          <w:i w:val="0"/>
          <w:iCs w:val="0"/>
          <w:caps w:val="0"/>
          <w:color w:val="333333"/>
          <w:spacing w:val="0"/>
          <w:sz w:val="21"/>
          <w:szCs w:val="21"/>
          <w:u w:val="single"/>
          <w:shd w:val="clear" w:color="auto" w:fill="ffffff"/>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884"/>
        <w:ind w:firstLine="420"/>
        <w:jc w:val="left"/>
        <w:spacing w:line="400" w:lineRule="exact"/>
        <w:rPr>
          <w:color w:val="000000"/>
          <w:highlight w:val="none"/>
        </w:rPr>
      </w:pPr>
      <w:r>
        <w:rPr>
          <w:rFonts w:hint="eastAsia"/>
          <w:color w:val="000000"/>
          <w:highlight w:val="none"/>
        </w:rPr>
        <w:t xml:space="preserve">……</w:t>
      </w:r>
      <w:r>
        <w:rPr>
          <w:color w:val="000000"/>
          <w:highlight w:val="none"/>
        </w:rPr>
      </w:r>
      <w:r/>
    </w:p>
    <w:p>
      <w:pPr>
        <w:pStyle w:val="884"/>
        <w:ind w:firstLine="420"/>
        <w:jc w:val="left"/>
        <w:spacing w:line="400" w:lineRule="exact"/>
        <w:rPr>
          <w:rFonts w:hint="eastAsia" w:eastAsia="宋体"/>
          <w:color w:val="000000"/>
          <w:highlight w:val="none"/>
          <w:lang w:val="en-US" w:eastAsia="zh-CN"/>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lang w:val="en-US" w:eastAsia="zh-CN"/>
        </w:rPr>
        <w:tab/>
      </w:r>
      <w:r>
        <w:rPr>
          <w:rFonts w:hint="eastAsia" w:eastAsia="宋体"/>
          <w:color w:val="000000"/>
          <w:highlight w:val="none"/>
          <w:lang w:val="en-US" w:eastAsia="zh-CN"/>
        </w:rPr>
      </w:r>
      <w:r/>
    </w:p>
    <w:p>
      <w:pPr>
        <w:pStyle w:val="884"/>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84"/>
        <w:ind w:firstLine="420"/>
        <w:jc w:val="left"/>
        <w:spacing w:line="400" w:lineRule="exact"/>
        <w:rPr>
          <w:color w:val="000000"/>
          <w:highlight w:val="none"/>
        </w:rPr>
      </w:pPr>
      <w:r>
        <w:rPr>
          <w:color w:val="000000"/>
          <w:highlight w:val="none"/>
        </w:rPr>
      </w:r>
      <w:r/>
    </w:p>
    <w:p>
      <w:pPr>
        <w:pStyle w:val="884"/>
        <w:spacing w:line="400" w:lineRule="exact"/>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84"/>
        <w:ind w:firstLine="420"/>
        <w:spacing w:line="400" w:lineRule="exact"/>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884"/>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84"/>
        <w:ind w:firstLine="420"/>
        <w:jc w:val="left"/>
        <w:spacing w:line="400" w:lineRule="exact"/>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884"/>
        <w:ind w:firstLine="420"/>
        <w:jc w:val="left"/>
        <w:spacing w:line="400" w:lineRule="exact"/>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884"/>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84"/>
        <w:ind w:firstLine="4620"/>
        <w:jc w:val="left"/>
        <w:spacing w:line="400" w:lineRule="exact"/>
        <w:rPr>
          <w:color w:val="000000"/>
          <w:highlight w:val="none"/>
        </w:rPr>
      </w:pPr>
      <w:r>
        <w:rPr>
          <w:rFonts w:hint="eastAsia"/>
          <w:color w:val="000000"/>
          <w:highlight w:val="none"/>
        </w:rPr>
        <w:t xml:space="preserve">企业名称（盖章）：</w:t>
      </w:r>
      <w:r>
        <w:rPr>
          <w:color w:val="000000"/>
          <w:highlight w:val="none"/>
        </w:rPr>
      </w:r>
      <w:r/>
    </w:p>
    <w:p>
      <w:pPr>
        <w:pStyle w:val="884"/>
        <w:ind w:firstLine="4620"/>
        <w:jc w:val="left"/>
        <w:spacing w:line="400" w:lineRule="exact"/>
        <w:rPr>
          <w:color w:val="000000"/>
          <w:highlight w:val="none"/>
        </w:rPr>
      </w:pPr>
      <w:r>
        <w:rPr>
          <w:rFonts w:hint="eastAsia"/>
          <w:color w:val="000000"/>
          <w:highlight w:val="none"/>
        </w:rPr>
        <w:t xml:space="preserve">日 期：</w:t>
      </w:r>
      <w:r>
        <w:rPr>
          <w:color w:val="000000"/>
          <w:highlight w:val="none"/>
        </w:rPr>
      </w:r>
      <w:r/>
    </w:p>
    <w:p>
      <w:pPr>
        <w:pStyle w:val="886"/>
        <w:spacing w:before="300" w:after="300" w:line="360" w:lineRule="auto"/>
        <w:widowControl/>
        <w:rPr>
          <w:rFonts w:ascii="宋体" w:hAnsi="宋体" w:eastAsia="宋体"/>
          <w:color w:val="000000"/>
          <w:sz w:val="28"/>
          <w:szCs w:val="28"/>
          <w:highlight w:val="none"/>
        </w:rPr>
      </w:pPr>
      <w:r>
        <w:rPr>
          <w:rFonts w:hint="eastAsia" w:ascii="宋体" w:hAnsi="宋体" w:eastAsia="宋体" w:cs="微软雅黑"/>
          <w:bCs w:val="0"/>
          <w:color w:val="000000"/>
          <w:sz w:val="28"/>
          <w:szCs w:val="28"/>
          <w:highlight w:val="none"/>
        </w:rPr>
        <w:t xml:space="preserve">中小微企业划型标准 </w:t>
      </w:r>
      <w:r>
        <w:rPr>
          <w:rFonts w:ascii="宋体" w:hAnsi="宋体" w:eastAsia="宋体"/>
          <w:color w:val="000000"/>
          <w:sz w:val="28"/>
          <w:szCs w:val="28"/>
          <w:highlight w:val="none"/>
        </w:rPr>
      </w:r>
      <w:r/>
    </w:p>
    <w:p>
      <w:pPr>
        <w:pStyle w:val="909"/>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14"/>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ind w:firstLine="420"/>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884"/>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09"/>
              <w:jc w:val="center"/>
              <w:spacing w:after="150" w:line="300" w:lineRule="exact"/>
              <w:widowControl/>
              <w:rPr>
                <w:rFonts w:ascii="宋体" w:hAnsi="宋体"/>
                <w:color w:val="000000"/>
                <w:sz w:val="21"/>
                <w:szCs w:val="21"/>
                <w:highlight w:val="none"/>
              </w:rPr>
            </w:pPr>
            <w:r>
              <w:rPr>
                <w:rStyle w:val="914"/>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09"/>
        <w:ind w:firstLine="422"/>
        <w:spacing w:before="300" w:after="452" w:line="360" w:lineRule="auto"/>
        <w:widowControl/>
        <w:rPr>
          <w:rFonts w:ascii="宋体" w:hAnsi="宋体" w:cs="Arial"/>
          <w:b/>
          <w:bCs/>
          <w:color w:val="000000"/>
          <w:highlight w:val="none"/>
        </w:rPr>
      </w:pPr>
      <w:r>
        <w:rPr>
          <w:rStyle w:val="914"/>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s="Arial"/>
          <w:b/>
          <w:bCs/>
          <w:color w:val="000000"/>
          <w:highlight w:val="none"/>
        </w:rPr>
      </w:r>
      <w:r/>
    </w:p>
    <w:p>
      <w:pPr>
        <w:pStyle w:val="887"/>
        <w:jc w:val="center"/>
        <w:rPr>
          <w:color w:val="000000"/>
          <w:highlight w:val="none"/>
        </w:rPr>
      </w:pPr>
      <w:r>
        <w:rPr>
          <w:rStyle w:val="914"/>
          <w:rFonts w:ascii="宋体" w:hAnsi="宋体" w:cs="仿宋"/>
          <w:b w:val="0"/>
          <w:color w:val="000000"/>
          <w:sz w:val="21"/>
          <w:szCs w:val="21"/>
          <w:highlight w:val="none"/>
        </w:rPr>
        <w:br w:type="page" w:clear="all"/>
      </w:r>
      <w:r>
        <w:rPr>
          <w:rFonts w:hint="eastAsia" w:ascii="宋体" w:hAnsi="宋体"/>
          <w:color w:val="000000"/>
          <w:sz w:val="28"/>
          <w:szCs w:val="28"/>
          <w:highlight w:val="none"/>
        </w:rPr>
        <w:t xml:space="preserve">残疾人福利性单位声明函</w:t>
      </w:r>
      <w:r>
        <w:rPr>
          <w:color w:val="000000"/>
          <w:highlight w:val="none"/>
        </w:rPr>
      </w:r>
      <w:r/>
    </w:p>
    <w:p>
      <w:pPr>
        <w:pStyle w:val="884"/>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884"/>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84"/>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84"/>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884"/>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884"/>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84"/>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84"/>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84"/>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jc w:val="left"/>
        <w:widowControl/>
        <w:rPr>
          <w:rFonts w:ascii="宋体" w:hAnsi="宋体" w:cs="Arial"/>
          <w:b/>
          <w:bCs/>
          <w:color w:val="000000"/>
          <w:highlight w:val="none"/>
        </w:rPr>
      </w:pPr>
      <w:r>
        <w:rPr>
          <w:rFonts w:ascii="宋体" w:hAnsi="宋体" w:cs="Arial"/>
          <w:b/>
          <w:bCs/>
          <w:color w:val="000000"/>
          <w:highlight w:val="none"/>
        </w:rPr>
      </w:r>
      <w:r/>
    </w:p>
    <w:p>
      <w:pPr>
        <w:pStyle w:val="884"/>
        <w:rPr>
          <w:rFonts w:ascii="宋体" w:hAnsi="宋体"/>
          <w:color w:val="000000"/>
          <w:sz w:val="32"/>
          <w:szCs w:val="32"/>
          <w:highlight w:val="none"/>
        </w:rPr>
      </w:pPr>
      <w:r>
        <w:rPr>
          <w:rFonts w:ascii="宋体" w:hAnsi="宋体"/>
          <w:color w:val="000000"/>
          <w:sz w:val="32"/>
          <w:szCs w:val="32"/>
          <w:highlight w:val="none"/>
        </w:rPr>
      </w:r>
      <w:r/>
    </w:p>
    <w:p>
      <w:pPr>
        <w:pStyle w:val="886"/>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884"/>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88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88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884"/>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75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trHeight w:val="1098"/>
        </w:trPr>
        <w:tc>
          <w:tcPr>
            <w:tcW w:w="1468" w:type="dxa"/>
            <w:vAlign w:val="center"/>
            <w:textDirection w:val="lrTb"/>
            <w:noWrap w:val="false"/>
          </w:tcPr>
          <w:p>
            <w:pPr>
              <w:pStyle w:val="89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045" w:type="dxa"/>
            <w:vAlign w:val="center"/>
            <w:textDirection w:val="lrTb"/>
            <w:noWrap w:val="false"/>
          </w:tcPr>
          <w:p>
            <w:pPr>
              <w:pStyle w:val="884"/>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投标报价</w:t>
            </w:r>
            <w:r>
              <w:rPr>
                <w:rFonts w:hint="eastAsia" w:ascii="宋体" w:hAnsi="宋体"/>
                <w:b/>
                <w:bCs/>
                <w:color w:val="000000"/>
                <w:szCs w:val="21"/>
                <w:highlight w:val="none"/>
                <w:lang w:eastAsia="zh-CN"/>
              </w:rPr>
              <w:t xml:space="preserve">（元）</w:t>
            </w:r>
            <w:r>
              <w:rPr>
                <w:rFonts w:hint="eastAsia" w:ascii="宋体" w:hAnsi="宋体" w:eastAsia="宋体"/>
                <w:color w:val="000000"/>
                <w:szCs w:val="21"/>
                <w:highlight w:val="none"/>
                <w:lang w:eastAsia="zh-CN"/>
              </w:rPr>
            </w:r>
            <w:r/>
          </w:p>
        </w:tc>
      </w:tr>
      <w:tr>
        <w:trPr>
          <w:cantSplit/>
          <w:trHeight w:val="1697"/>
        </w:trPr>
        <w:tc>
          <w:tcPr>
            <w:tcW w:w="1468" w:type="dxa"/>
            <w:vAlign w:val="center"/>
            <w:textDirection w:val="lrTb"/>
            <w:noWrap w:val="false"/>
          </w:tcPr>
          <w:p>
            <w:pPr>
              <w:pStyle w:val="896"/>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045" w:type="dxa"/>
            <w:vAlign w:val="center"/>
            <w:textDirection w:val="lrTb"/>
            <w:noWrap w:val="false"/>
          </w:tcPr>
          <w:p>
            <w:pPr>
              <w:pStyle w:val="93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3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ascii="宋体" w:hAnsi="宋体" w:cs="宋体"/>
                <w:color w:val="000000"/>
                <w:sz w:val="21"/>
                <w:szCs w:val="21"/>
                <w:highlight w:val="none"/>
              </w:rPr>
            </w:r>
            <w:r/>
          </w:p>
        </w:tc>
      </w:tr>
    </w:tbl>
    <w:p>
      <w:pPr>
        <w:pStyle w:val="884"/>
        <w:rPr>
          <w:rFonts w:ascii="宋体" w:hAnsi="宋体"/>
          <w:color w:val="000000"/>
          <w:szCs w:val="21"/>
          <w:highlight w:val="none"/>
        </w:rPr>
      </w:pPr>
      <w:r>
        <w:rPr>
          <w:rFonts w:ascii="宋体" w:hAnsi="宋体"/>
          <w:color w:val="000000"/>
          <w:szCs w:val="21"/>
          <w:highlight w:val="none"/>
        </w:rPr>
      </w:r>
      <w:r/>
    </w:p>
    <w:p>
      <w:pPr>
        <w:pStyle w:val="884"/>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86"/>
        <w:ind w:firstLine="2108"/>
        <w:jc w:val="both"/>
        <w:rPr>
          <w:rFonts w:ascii="宋体" w:hAnsi="宋体" w:eastAsia="宋体" w:cs="Times New Roman"/>
          <w:bCs w:val="0"/>
          <w:color w:val="000000"/>
          <w:sz w:val="21"/>
          <w:szCs w:val="21"/>
          <w:highlight w:val="none"/>
        </w:rPr>
      </w:pPr>
      <w:r>
        <w:rPr>
          <w:rFonts w:ascii="宋体" w:hAnsi="宋体" w:eastAsia="宋体" w:cs="Times New Roman"/>
          <w:bCs w:val="0"/>
          <w:color w:val="000000"/>
          <w:sz w:val="21"/>
          <w:szCs w:val="21"/>
          <w:highlight w:val="none"/>
        </w:rPr>
      </w:r>
      <w:r/>
    </w:p>
    <w:p>
      <w:pPr>
        <w:pStyle w:val="884"/>
        <w:ind w:firstLine="420"/>
        <w:spacing w:line="550" w:lineRule="exact"/>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r>
      <w:r/>
    </w:p>
    <w:p>
      <w:pPr>
        <w:pStyle w:val="893"/>
        <w:ind w:firstLine="640"/>
        <w:rPr>
          <w:rFonts w:ascii="宋体" w:hAnsi="宋体"/>
          <w:color w:val="000000"/>
          <w:sz w:val="32"/>
          <w:szCs w:val="32"/>
          <w:highlight w:val="none"/>
        </w:rPr>
      </w:pPr>
      <w:r>
        <w:rPr>
          <w:rFonts w:ascii="宋体" w:hAnsi="宋体"/>
          <w:color w:val="000000"/>
          <w:sz w:val="32"/>
          <w:szCs w:val="32"/>
          <w:highlight w:val="none"/>
        </w:rPr>
      </w:r>
      <w:r/>
    </w:p>
    <w:p>
      <w:pPr>
        <w:pStyle w:val="886"/>
        <w:numPr>
          <w:ilvl w:val="0"/>
          <w:numId w:val="8"/>
        </w:numPr>
        <w:rPr>
          <w:rFonts w:hint="eastAsia" w:ascii="宋体" w:hAnsi="宋体" w:eastAsia="宋体"/>
          <w:color w:val="000000"/>
          <w:sz w:val="28"/>
          <w:szCs w:val="28"/>
          <w:highlight w:val="none"/>
          <w:lang w:val="en-US" w:eastAsia="zh-CN"/>
        </w:rPr>
      </w:pPr>
      <w:r>
        <w:rPr>
          <w:rFonts w:hint="eastAsia" w:ascii="宋体" w:hAnsi="宋体"/>
          <w:color w:val="000000"/>
          <w:sz w:val="32"/>
          <w:szCs w:val="32"/>
          <w:highlight w:val="none"/>
        </w:rPr>
        <w:br w:type="page" w:clear="all"/>
      </w:r>
      <w:r>
        <w:rPr>
          <w:rFonts w:hint="eastAsia" w:ascii="宋体" w:hAnsi="宋体" w:eastAsia="宋体"/>
          <w:color w:val="000000"/>
          <w:sz w:val="28"/>
          <w:szCs w:val="28"/>
          <w:highlight w:val="none"/>
          <w:lang w:val="en-US" w:eastAsia="zh-CN"/>
        </w:rPr>
        <w:t xml:space="preserve">分项报价表</w:t>
      </w:r>
      <w:r>
        <w:rPr>
          <w:rFonts w:hint="eastAsia" w:ascii="宋体" w:hAnsi="宋体" w:eastAsia="宋体"/>
          <w:color w:val="000000"/>
          <w:sz w:val="28"/>
          <w:szCs w:val="28"/>
          <w:highlight w:val="none"/>
          <w:lang w:val="en-US" w:eastAsia="zh-CN"/>
        </w:rPr>
      </w:r>
      <w:r/>
    </w:p>
    <w:p>
      <w:pPr>
        <w:pStyle w:val="884"/>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88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88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884"/>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9495" w:type="dxa"/>
        <w:tblInd w:w="-250"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2399"/>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4"/>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884"/>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项目</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4"/>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884"/>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884"/>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总价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pStyle w:val="884"/>
              <w:jc w:val="center"/>
              <w:spacing w:line="360" w:lineRule="auto"/>
              <w:widowControl/>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备注</w:t>
            </w:r>
            <w:r>
              <w:rPr>
                <w:rFonts w:hint="eastAsia" w:ascii="宋体" w:hAnsi="宋体" w:eastAsia="宋体"/>
                <w:color w:val="000000"/>
                <w:szCs w:val="21"/>
                <w:highlight w:val="none"/>
                <w:lang w:val="en-US" w:eastAsia="zh-CN"/>
              </w:rPr>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1</w:t>
            </w:r>
            <w:r>
              <w:rPr>
                <w:rFonts w:ascii="宋体" w:hAnsi="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pStyle w:val="884"/>
              <w:jc w:val="center"/>
              <w:spacing w:line="2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　</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2399" w:type="dxa"/>
            <w:vAlign w:val="center"/>
            <w:textDirection w:val="lrTb"/>
            <w:noWrap w:val="false"/>
          </w:tcPr>
          <w:p>
            <w:pPr>
              <w:pStyle w:val="884"/>
              <w:jc w:val="left"/>
              <w:spacing w:line="280" w:lineRule="exact"/>
              <w:widowControl/>
              <w:rPr>
                <w:rFonts w:ascii="宋体" w:hAnsi="宋体"/>
                <w:color w:val="000000"/>
                <w:szCs w:val="21"/>
                <w:highlight w:val="none"/>
              </w:rPr>
            </w:pPr>
            <w:r>
              <w:rPr>
                <w:rFonts w:ascii="宋体" w:hAnsi="宋体"/>
                <w:color w:val="000000"/>
                <w:szCs w:val="21"/>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2</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884"/>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pStyle w:val="884"/>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3</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884"/>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pStyle w:val="884"/>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4</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884"/>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884"/>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pStyle w:val="884"/>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合计</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884"/>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pStyle w:val="884"/>
              <w:jc w:val="left"/>
              <w:spacing w:line="280" w:lineRule="exact"/>
              <w:widowControl/>
              <w:rPr>
                <w:rFonts w:ascii="宋体" w:hAnsi="宋体"/>
                <w:color w:val="000000"/>
                <w:szCs w:val="21"/>
                <w:highlight w:val="none"/>
              </w:rPr>
            </w:pPr>
            <w:r>
              <w:rPr>
                <w:rFonts w:ascii="宋体" w:hAnsi="宋体"/>
                <w:color w:val="000000"/>
                <w:szCs w:val="21"/>
                <w:highlight w:val="none"/>
              </w:rPr>
            </w:r>
            <w:r/>
          </w:p>
        </w:tc>
      </w:tr>
    </w:tbl>
    <w:p>
      <w:pPr>
        <w:pStyle w:val="884"/>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93"/>
        <w:rPr>
          <w:rFonts w:hint="eastAsia"/>
          <w:lang w:val="en-US" w:eastAsia="zh-CN"/>
        </w:rPr>
      </w:pPr>
      <w:r>
        <w:rPr>
          <w:rFonts w:hint="eastAsia"/>
          <w:lang w:val="en-US" w:eastAsia="zh-CN"/>
        </w:rPr>
        <w:br w:type="page" w:clear="all"/>
      </w:r>
      <w:r>
        <w:rPr>
          <w:rFonts w:hint="eastAsia"/>
          <w:lang w:val="en-US" w:eastAsia="zh-CN"/>
        </w:rPr>
      </w:r>
      <w:r/>
    </w:p>
    <w:p>
      <w:pPr>
        <w:pStyle w:val="886"/>
        <w:numPr>
          <w:ilvl w:val="0"/>
          <w:numId w:val="8"/>
        </w:numPr>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技术参数响应及偏离表</w:t>
      </w:r>
      <w:r>
        <w:rPr>
          <w:rFonts w:ascii="宋体" w:hAnsi="宋体" w:eastAsia="宋体"/>
          <w:color w:val="000000"/>
          <w:sz w:val="28"/>
          <w:szCs w:val="28"/>
          <w:highlight w:val="none"/>
        </w:rPr>
      </w:r>
      <w:r/>
    </w:p>
    <w:tbl>
      <w:tblPr>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147"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330"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2031"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08" w:type="dxa"/>
            <w:vAlign w:val="center"/>
            <w:textDirection w:val="lrTb"/>
            <w:noWrap w:val="false"/>
          </w:tcPr>
          <w:p>
            <w:pPr>
              <w:pStyle w:val="884"/>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884"/>
              <w:jc w:val="center"/>
              <w:rPr>
                <w:rFonts w:ascii="宋体" w:hAnsi="宋体"/>
                <w:color w:val="000000"/>
                <w:szCs w:val="21"/>
                <w:highlight w:val="none"/>
              </w:rPr>
            </w:pPr>
            <w:r>
              <w:rPr>
                <w:rFonts w:ascii="宋体" w:hAnsi="宋体"/>
                <w:color w:val="000000"/>
                <w:szCs w:val="21"/>
                <w:highlight w:val="none"/>
              </w:rPr>
            </w:r>
            <w:r/>
          </w:p>
        </w:tc>
      </w:tr>
    </w:tbl>
    <w:p>
      <w:pPr>
        <w:pStyle w:val="884"/>
        <w:rPr>
          <w:rFonts w:ascii="宋体" w:hAnsi="宋体"/>
          <w:color w:val="000000"/>
          <w:szCs w:val="21"/>
          <w:highlight w:val="none"/>
        </w:rPr>
      </w:pPr>
      <w:r>
        <w:rPr>
          <w:rFonts w:ascii="宋体" w:hAnsi="宋体"/>
          <w:color w:val="000000"/>
          <w:szCs w:val="21"/>
          <w:highlight w:val="none"/>
        </w:rPr>
      </w:r>
      <w:r/>
    </w:p>
    <w:p>
      <w:pPr>
        <w:pStyle w:val="884"/>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88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884"/>
        <w:jc w:val="center"/>
        <w:rPr>
          <w:rFonts w:ascii="黑体" w:hAnsi="Arial" w:eastAsia="黑体"/>
          <w:b/>
          <w:color w:val="000000"/>
          <w:sz w:val="36"/>
          <w:highlight w:val="none"/>
        </w:rPr>
      </w:pPr>
      <w:r>
        <w:rPr>
          <w:rFonts w:ascii="黑体" w:hAnsi="Arial" w:eastAsia="黑体"/>
          <w:b/>
          <w:color w:val="000000"/>
          <w:sz w:val="36"/>
          <w:highlight w:val="none"/>
        </w:rPr>
      </w:r>
      <w:r/>
    </w:p>
    <w:p>
      <w:pPr>
        <w:pStyle w:val="884"/>
        <w:jc w:val="center"/>
        <w:rPr>
          <w:rFonts w:ascii="黑体" w:hAnsi="Arial" w:eastAsia="黑体"/>
          <w:b/>
          <w:color w:val="000000"/>
          <w:sz w:val="36"/>
          <w:highlight w:val="none"/>
        </w:rPr>
      </w:pPr>
      <w:r>
        <w:rPr>
          <w:rFonts w:ascii="黑体" w:hAnsi="Arial" w:eastAsia="黑体"/>
          <w:b/>
          <w:color w:val="000000"/>
          <w:sz w:val="36"/>
          <w:highlight w:val="none"/>
        </w:rPr>
      </w:r>
      <w:r/>
    </w:p>
    <w:p>
      <w:pPr>
        <w:pStyle w:val="884"/>
        <w:jc w:val="center"/>
        <w:rPr>
          <w:rFonts w:ascii="黑体" w:hAnsi="Arial" w:eastAsia="黑体"/>
          <w:b/>
          <w:color w:val="000000"/>
          <w:sz w:val="36"/>
          <w:highlight w:val="none"/>
        </w:rPr>
      </w:pPr>
      <w:r>
        <w:rPr>
          <w:rFonts w:ascii="黑体" w:hAnsi="Arial" w:eastAsia="黑体"/>
          <w:b/>
          <w:color w:val="000000"/>
          <w:sz w:val="36"/>
          <w:highlight w:val="none"/>
        </w:rPr>
      </w:r>
      <w:r/>
    </w:p>
    <w:p>
      <w:pPr>
        <w:pStyle w:val="884"/>
        <w:jc w:val="center"/>
        <w:rPr>
          <w:rFonts w:ascii="黑体" w:hAnsi="Arial" w:eastAsia="黑体"/>
          <w:b/>
          <w:color w:val="000000"/>
          <w:sz w:val="36"/>
          <w:highlight w:val="none"/>
        </w:rPr>
      </w:pPr>
      <w:r>
        <w:rPr>
          <w:rFonts w:ascii="黑体" w:hAnsi="Arial" w:eastAsia="黑体"/>
          <w:b/>
          <w:color w:val="000000"/>
          <w:sz w:val="36"/>
          <w:highlight w:val="none"/>
        </w:rPr>
      </w:r>
      <w:r/>
    </w:p>
    <w:p>
      <w:pPr>
        <w:pStyle w:val="884"/>
        <w:rPr>
          <w:rFonts w:ascii="黑体" w:hAnsi="Arial" w:eastAsia="黑体"/>
          <w:color w:val="000000"/>
          <w:sz w:val="32"/>
          <w:highlight w:val="none"/>
        </w:rPr>
      </w:pPr>
      <w:r>
        <w:rPr>
          <w:rFonts w:ascii="黑体" w:hAnsi="Arial" w:eastAsia="黑体"/>
          <w:color w:val="000000"/>
          <w:sz w:val="32"/>
          <w:highlight w:val="none"/>
        </w:rPr>
      </w:r>
      <w:r/>
    </w:p>
    <w:p>
      <w:pPr>
        <w:pStyle w:val="884"/>
        <w:rPr>
          <w:rFonts w:ascii="黑体" w:hAnsi="Arial" w:eastAsia="黑体"/>
          <w:color w:val="000000"/>
          <w:sz w:val="32"/>
          <w:highlight w:val="none"/>
        </w:rPr>
      </w:pPr>
      <w:r>
        <w:rPr>
          <w:rFonts w:ascii="黑体" w:hAnsi="Arial" w:eastAsia="黑体"/>
          <w:color w:val="000000"/>
          <w:sz w:val="32"/>
          <w:highlight w:val="none"/>
        </w:rPr>
      </w:r>
      <w:r/>
    </w:p>
    <w:p>
      <w:pPr>
        <w:pStyle w:val="884"/>
        <w:jc w:val="center"/>
        <w:rPr>
          <w:rFonts w:ascii="宋体" w:hAnsi="宋体"/>
          <w:color w:val="000000"/>
          <w:sz w:val="32"/>
          <w:szCs w:val="32"/>
          <w:highlight w:val="none"/>
        </w:rPr>
      </w:pPr>
      <w:r>
        <w:rPr>
          <w:rFonts w:hint="eastAsia" w:ascii="黑体" w:hAnsi="Arial" w:eastAsia="黑体"/>
          <w:color w:val="000000"/>
          <w:sz w:val="32"/>
          <w:highlight w:val="none"/>
        </w:rPr>
        <w:br w:type="page" w:clear="all"/>
      </w:r>
      <w:bookmarkStart w:id="62" w:name="_Hlt26955054"/>
      <w:r/>
      <w:bookmarkEnd w:id="62"/>
      <w:r/>
      <w:bookmarkStart w:id="63" w:name="_Toc113352363"/>
      <w:r>
        <w:rPr>
          <w:rFonts w:hint="eastAsia" w:ascii="宋体" w:hAnsi="宋体"/>
          <w:b/>
          <w:bCs/>
          <w:color w:val="000000"/>
          <w:sz w:val="28"/>
          <w:szCs w:val="28"/>
          <w:highlight w:val="none"/>
        </w:rPr>
        <w:t xml:space="preserve">七、商务条款响应及偏离表</w:t>
      </w:r>
      <w:bookmarkEnd w:id="63"/>
      <w:r>
        <w:rPr>
          <w:rFonts w:ascii="宋体" w:hAnsi="宋体"/>
          <w:color w:val="000000"/>
          <w:sz w:val="32"/>
          <w:szCs w:val="32"/>
          <w:highlight w:val="none"/>
        </w:rPr>
      </w:r>
      <w:r/>
    </w:p>
    <w:tbl>
      <w:tblPr>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324"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8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84"/>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88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8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84"/>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88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8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8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8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84"/>
        <w:spacing w:line="480" w:lineRule="auto"/>
        <w:rPr>
          <w:rFonts w:ascii="仿宋_GB2312" w:hAnsi="Arial"/>
          <w:color w:val="000000"/>
          <w:sz w:val="30"/>
          <w:highlight w:val="none"/>
        </w:rPr>
      </w:pPr>
      <w:r>
        <w:rPr>
          <w:rFonts w:ascii="仿宋_GB2312" w:hAnsi="Arial"/>
          <w:color w:val="000000"/>
          <w:sz w:val="30"/>
          <w:highlight w:val="none"/>
        </w:rPr>
      </w:r>
      <w:r/>
    </w:p>
    <w:p>
      <w:pPr>
        <w:pStyle w:val="893"/>
        <w:ind w:firstLine="480"/>
        <w:rPr>
          <w:rFonts w:ascii="宋体" w:hAnsi="宋体"/>
          <w:color w:val="000000"/>
          <w:sz w:val="24"/>
          <w:highlight w:val="none"/>
        </w:rPr>
      </w:pPr>
      <w:r/>
      <w:bookmarkStart w:id="64" w:name="_Hlt26671374"/>
      <w:r/>
      <w:bookmarkEnd w:id="64"/>
      <w:r/>
      <w:bookmarkStart w:id="65" w:name="_Hlt26609389"/>
      <w:r/>
      <w:bookmarkEnd w:id="65"/>
      <w:r/>
      <w:bookmarkStart w:id="66" w:name="_Hlt26955066"/>
      <w:r/>
      <w:bookmarkEnd w:id="66"/>
      <w:r/>
      <w:bookmarkStart w:id="67" w:name="_Toc462564146"/>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93"/>
        <w:ind w:firstLine="480"/>
        <w:rPr>
          <w:rFonts w:ascii="宋体" w:hAnsi="宋体"/>
          <w:color w:val="000000"/>
          <w:sz w:val="24"/>
          <w:highlight w:val="none"/>
        </w:rPr>
      </w:pPr>
      <w:r>
        <w:rPr>
          <w:rFonts w:ascii="宋体" w:hAnsi="宋体"/>
          <w:color w:val="000000"/>
          <w:sz w:val="24"/>
          <w:highlight w:val="none"/>
        </w:rPr>
      </w:r>
      <w:r/>
    </w:p>
    <w:p>
      <w:pPr>
        <w:pStyle w:val="884"/>
        <w:jc w:val="center"/>
        <w:widowControl/>
        <w:rPr>
          <w:rFonts w:ascii="宋体" w:hAnsi="宋体"/>
          <w:b/>
          <w:color w:val="000000"/>
          <w:highlight w:val="none"/>
        </w:rPr>
      </w:pPr>
      <w:r/>
      <w:bookmarkEnd w:id="67"/>
      <w:r/>
      <w:bookmarkStart w:id="68" w:name="_格式2__法定代表人授权书"/>
      <w:r/>
      <w:bookmarkEnd w:id="68"/>
      <w:r>
        <w:rPr>
          <w:rFonts w:ascii="宋体" w:hAnsi="宋体"/>
          <w:b/>
          <w:color w:val="000000"/>
          <w:highlight w:val="none"/>
        </w:rPr>
        <w:br w:type="page" w:clear="all"/>
      </w: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884"/>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pStyle w:val="884"/>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131" w:type="dxa"/>
            <w:vAlign w:val="top"/>
            <w:textDirection w:val="lrTb"/>
            <w:noWrap w:val="false"/>
          </w:tcPr>
          <w:p>
            <w:pPr>
              <w:pStyle w:val="884"/>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255" w:type="dxa"/>
            <w:vAlign w:val="top"/>
            <w:textDirection w:val="lrTb"/>
            <w:noWrap w:val="false"/>
          </w:tcPr>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131" w:type="dxa"/>
            <w:vAlign w:val="top"/>
            <w:textDirection w:val="lrTb"/>
            <w:noWrap w:val="false"/>
          </w:tcPr>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8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华文细黑">
    <w:panose1 w:val="0201060004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
  </w:p>
  <w:p>
    <w:pPr>
      <w:pStyle w:val="9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tabs>
        <w:tab w:val="center" w:pos="4153" w:leader="none"/>
        <w:tab w:val="right" w:pos="8306" w:leader="none"/>
      </w:tabs>
      <w:rPr>
        <w:rFonts w:hint="eastAsia"/>
      </w:rPr>
    </w:pPr>
    <w:r>
      <w:rPr>
        <w:rFonts w:hint="eastAsia"/>
        <w:lang w:eastAsia="zh-CN"/>
      </w:rPr>
      <w:t xml:space="preserve">JSZC-321081-SWGC-G2025-0259号</w:t>
    </w:r>
    <w:r>
      <w:rPr>
        <w:rFonts w:hint="eastAsia"/>
      </w:rPr>
      <w:t xml:space="preserve">                                       江苏苏维工程管理有限公司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tabs>
        <w:tab w:val="center" w:pos="4153" w:leader="none"/>
        <w:tab w:val="right" w:pos="8306" w:leader="none"/>
      </w:tabs>
      <w:rPr>
        <w:rFonts w:hint="eastAsia"/>
      </w:rPr>
    </w:pPr>
    <w:r>
      <w:rPr>
        <w:rFonts w:hint="eastAsia"/>
        <w:lang w:eastAsia="zh-CN"/>
      </w:rPr>
      <w:t xml:space="preserve">JSZC-321081-SWGC-G2025-0259号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884"/>
        <w:tabs>
          <w:tab w:val="num" w:pos="312" w:leader="none"/>
        </w:tabs>
      </w:pPr>
    </w:lvl>
    <w:lvl w:ilvl="1">
      <w:start w:val="1"/>
      <w:numFmt w:val="bullet"/>
      <w:isLgl w:val="false"/>
      <w:suff w:val="tab"/>
      <w:lvlText w:val="o"/>
      <w:lvlJc w:val="left"/>
      <w:pPr>
        <w:pStyle w:val="884"/>
        <w:ind w:left="1440" w:hanging="360"/>
      </w:pPr>
      <w:rPr>
        <w:rFonts w:ascii="Courier New" w:hAnsi="Courier New" w:eastAsia="Courier New" w:cs="Courier New"/>
      </w:rPr>
    </w:lvl>
    <w:lvl w:ilvl="2">
      <w:start w:val="1"/>
      <w:numFmt w:val="bullet"/>
      <w:isLgl w:val="false"/>
      <w:suff w:val="tab"/>
      <w:lvlText w:val="§"/>
      <w:lvlJc w:val="left"/>
      <w:pPr>
        <w:pStyle w:val="884"/>
        <w:ind w:left="2160" w:hanging="360"/>
      </w:pPr>
      <w:rPr>
        <w:rFonts w:ascii="Wingdings" w:hAnsi="Wingdings" w:eastAsia="Wingdings" w:cs="Wingdings"/>
      </w:rPr>
    </w:lvl>
    <w:lvl w:ilvl="3">
      <w:start w:val="1"/>
      <w:numFmt w:val="bullet"/>
      <w:isLgl w:val="false"/>
      <w:suff w:val="tab"/>
      <w:lvlText w:val="·"/>
      <w:lvlJc w:val="left"/>
      <w:pPr>
        <w:pStyle w:val="884"/>
        <w:ind w:left="2880" w:hanging="360"/>
      </w:pPr>
      <w:rPr>
        <w:rFonts w:ascii="Symbol" w:hAnsi="Symbol" w:eastAsia="Symbol" w:cs="Symbol"/>
      </w:rPr>
    </w:lvl>
    <w:lvl w:ilvl="4">
      <w:start w:val="1"/>
      <w:numFmt w:val="bullet"/>
      <w:isLgl w:val="false"/>
      <w:suff w:val="tab"/>
      <w:lvlText w:val="o"/>
      <w:lvlJc w:val="left"/>
      <w:pPr>
        <w:pStyle w:val="884"/>
        <w:ind w:left="3600" w:hanging="360"/>
      </w:pPr>
      <w:rPr>
        <w:rFonts w:ascii="Courier New" w:hAnsi="Courier New" w:eastAsia="Courier New" w:cs="Courier New"/>
      </w:rPr>
    </w:lvl>
    <w:lvl w:ilvl="5">
      <w:start w:val="1"/>
      <w:numFmt w:val="bullet"/>
      <w:isLgl w:val="false"/>
      <w:suff w:val="tab"/>
      <w:lvlText w:val="§"/>
      <w:lvlJc w:val="left"/>
      <w:pPr>
        <w:pStyle w:val="884"/>
        <w:ind w:left="4320" w:hanging="360"/>
      </w:pPr>
      <w:rPr>
        <w:rFonts w:ascii="Wingdings" w:hAnsi="Wingdings" w:eastAsia="Wingdings" w:cs="Wingdings"/>
      </w:rPr>
    </w:lvl>
    <w:lvl w:ilvl="6">
      <w:start w:val="1"/>
      <w:numFmt w:val="bullet"/>
      <w:isLgl w:val="false"/>
      <w:suff w:val="tab"/>
      <w:lvlText w:val="·"/>
      <w:lvlJc w:val="left"/>
      <w:pPr>
        <w:pStyle w:val="884"/>
        <w:ind w:left="5040" w:hanging="360"/>
      </w:pPr>
      <w:rPr>
        <w:rFonts w:ascii="Symbol" w:hAnsi="Symbol" w:eastAsia="Symbol" w:cs="Symbol"/>
      </w:rPr>
    </w:lvl>
    <w:lvl w:ilvl="7">
      <w:start w:val="1"/>
      <w:numFmt w:val="bullet"/>
      <w:isLgl w:val="false"/>
      <w:suff w:val="tab"/>
      <w:lvlText w:val="o"/>
      <w:lvlJc w:val="left"/>
      <w:pPr>
        <w:pStyle w:val="884"/>
        <w:ind w:left="5760" w:hanging="360"/>
      </w:pPr>
      <w:rPr>
        <w:rFonts w:ascii="Courier New" w:hAnsi="Courier New" w:eastAsia="Courier New" w:cs="Courier New"/>
      </w:rPr>
    </w:lvl>
    <w:lvl w:ilvl="8">
      <w:start w:val="1"/>
      <w:numFmt w:val="bullet"/>
      <w:isLgl w:val="false"/>
      <w:suff w:val="tab"/>
      <w:lvlText w:val="§"/>
      <w:lvlJc w:val="left"/>
      <w:pPr>
        <w:pStyle w:val="884"/>
        <w:ind w:left="6480" w:hanging="360"/>
      </w:pPr>
      <w:rPr>
        <w:rFonts w:ascii="Wingdings" w:hAnsi="Wingdings" w:eastAsia="Wingdings" w:cs="Wingdings"/>
      </w:rPr>
    </w:lvl>
  </w:abstractNum>
  <w:abstractNum w:abstractNumId="2">
    <w:multiLevelType w:val="hybridMultilevel"/>
    <w:lvl w:ilvl="0">
      <w:start w:val="1"/>
      <w:numFmt w:val="bullet"/>
      <w:pStyle w:val="942"/>
      <w:isLgl w:val="false"/>
      <w:suff w:val="tab"/>
      <w:lvlText w:val=""/>
      <w:lvlJc w:val="left"/>
      <w:pPr>
        <w:pStyle w:val="884"/>
        <w:ind w:left="780" w:hanging="360"/>
        <w:tabs>
          <w:tab w:val="num" w:pos="780" w:leader="none"/>
        </w:tabs>
      </w:pPr>
      <w:rPr>
        <w:rFonts w:ascii="Wingdings" w:hAnsi="Wingdings"/>
      </w:rPr>
    </w:lvl>
    <w:lvl w:ilvl="1">
      <w:start w:val="1"/>
      <w:numFmt w:val="bullet"/>
      <w:isLgl w:val="false"/>
      <w:suff w:val="tab"/>
      <w:lvlText w:val="o"/>
      <w:lvlJc w:val="left"/>
      <w:pPr>
        <w:pStyle w:val="884"/>
        <w:ind w:left="1440" w:hanging="360"/>
      </w:pPr>
      <w:rPr>
        <w:rFonts w:ascii="Courier New" w:hAnsi="Courier New" w:eastAsia="Courier New" w:cs="Courier New"/>
      </w:rPr>
    </w:lvl>
    <w:lvl w:ilvl="2">
      <w:start w:val="1"/>
      <w:numFmt w:val="bullet"/>
      <w:isLgl w:val="false"/>
      <w:suff w:val="tab"/>
      <w:lvlText w:val="§"/>
      <w:lvlJc w:val="left"/>
      <w:pPr>
        <w:pStyle w:val="884"/>
        <w:ind w:left="2160" w:hanging="360"/>
      </w:pPr>
      <w:rPr>
        <w:rFonts w:ascii="Wingdings" w:hAnsi="Wingdings" w:eastAsia="Wingdings" w:cs="Wingdings"/>
      </w:rPr>
    </w:lvl>
    <w:lvl w:ilvl="3">
      <w:start w:val="1"/>
      <w:numFmt w:val="bullet"/>
      <w:isLgl w:val="false"/>
      <w:suff w:val="tab"/>
      <w:lvlText w:val="·"/>
      <w:lvlJc w:val="left"/>
      <w:pPr>
        <w:pStyle w:val="884"/>
        <w:ind w:left="2880" w:hanging="360"/>
      </w:pPr>
      <w:rPr>
        <w:rFonts w:ascii="Symbol" w:hAnsi="Symbol" w:eastAsia="Symbol" w:cs="Symbol"/>
      </w:rPr>
    </w:lvl>
    <w:lvl w:ilvl="4">
      <w:start w:val="1"/>
      <w:numFmt w:val="bullet"/>
      <w:isLgl w:val="false"/>
      <w:suff w:val="tab"/>
      <w:lvlText w:val="o"/>
      <w:lvlJc w:val="left"/>
      <w:pPr>
        <w:pStyle w:val="884"/>
        <w:ind w:left="3600" w:hanging="360"/>
      </w:pPr>
      <w:rPr>
        <w:rFonts w:ascii="Courier New" w:hAnsi="Courier New" w:eastAsia="Courier New" w:cs="Courier New"/>
      </w:rPr>
    </w:lvl>
    <w:lvl w:ilvl="5">
      <w:start w:val="1"/>
      <w:numFmt w:val="bullet"/>
      <w:isLgl w:val="false"/>
      <w:suff w:val="tab"/>
      <w:lvlText w:val="§"/>
      <w:lvlJc w:val="left"/>
      <w:pPr>
        <w:pStyle w:val="884"/>
        <w:ind w:left="4320" w:hanging="360"/>
      </w:pPr>
      <w:rPr>
        <w:rFonts w:ascii="Wingdings" w:hAnsi="Wingdings" w:eastAsia="Wingdings" w:cs="Wingdings"/>
      </w:rPr>
    </w:lvl>
    <w:lvl w:ilvl="6">
      <w:start w:val="1"/>
      <w:numFmt w:val="bullet"/>
      <w:isLgl w:val="false"/>
      <w:suff w:val="tab"/>
      <w:lvlText w:val="·"/>
      <w:lvlJc w:val="left"/>
      <w:pPr>
        <w:pStyle w:val="884"/>
        <w:ind w:left="5040" w:hanging="360"/>
      </w:pPr>
      <w:rPr>
        <w:rFonts w:ascii="Symbol" w:hAnsi="Symbol" w:eastAsia="Symbol" w:cs="Symbol"/>
      </w:rPr>
    </w:lvl>
    <w:lvl w:ilvl="7">
      <w:start w:val="1"/>
      <w:numFmt w:val="bullet"/>
      <w:isLgl w:val="false"/>
      <w:suff w:val="tab"/>
      <w:lvlText w:val="o"/>
      <w:lvlJc w:val="left"/>
      <w:pPr>
        <w:pStyle w:val="884"/>
        <w:ind w:left="5760" w:hanging="360"/>
      </w:pPr>
      <w:rPr>
        <w:rFonts w:ascii="Courier New" w:hAnsi="Courier New" w:eastAsia="Courier New" w:cs="Courier New"/>
      </w:rPr>
    </w:lvl>
    <w:lvl w:ilvl="8">
      <w:start w:val="1"/>
      <w:numFmt w:val="bullet"/>
      <w:isLgl w:val="false"/>
      <w:suff w:val="tab"/>
      <w:lvlText w:val="§"/>
      <w:lvlJc w:val="left"/>
      <w:pPr>
        <w:pStyle w:val="884"/>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98"/>
      <w:isLgl w:val="false"/>
      <w:suff w:val="tab"/>
      <w:lvlText w:val=""/>
      <w:lvlJc w:val="left"/>
      <w:pPr>
        <w:pStyle w:val="88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0"/>
  </w:num>
  <w:num w:numId="5">
    <w:abstractNumId w:val="7"/>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4"/>
    <w:next w:val="884"/>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4"/>
    <w:next w:val="884"/>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4"/>
    <w:next w:val="884"/>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4"/>
    <w:next w:val="884"/>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4"/>
    <w:next w:val="884"/>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4"/>
    <w:next w:val="884"/>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4"/>
    <w:next w:val="884"/>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4"/>
    <w:next w:val="884"/>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4"/>
    <w:next w:val="884"/>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84"/>
    <w:next w:val="884"/>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basedOn w:val="884"/>
    <w:next w:val="884"/>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4"/>
    <w:next w:val="884"/>
    <w:link w:val="731"/>
    <w:uiPriority w:val="29"/>
    <w:qFormat/>
    <w:pPr>
      <w:ind w:left="720" w:right="720"/>
    </w:pPr>
    <w:rPr>
      <w:i/>
    </w:rPr>
  </w:style>
  <w:style w:type="character" w:styleId="731">
    <w:name w:val="Quote Char"/>
    <w:link w:val="730"/>
    <w:uiPriority w:val="29"/>
    <w:rPr>
      <w:i/>
    </w:rPr>
  </w:style>
  <w:style w:type="paragraph" w:styleId="732">
    <w:name w:val="Intense Quote"/>
    <w:basedOn w:val="884"/>
    <w:next w:val="8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4"/>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basedOn w:val="884"/>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1"/>
    <w:link w:val="884"/>
    <w:qFormat/>
    <w:pPr>
      <w:jc w:val="both"/>
      <w:widowControl w:val="off"/>
    </w:pPr>
    <w:rPr>
      <w:rFonts w:ascii="Calibri" w:hAnsi="Calibri"/>
      <w:sz w:val="21"/>
      <w:szCs w:val="22"/>
      <w:lang w:val="en-US" w:eastAsia="zh-CN" w:bidi="ar-SA"/>
    </w:rPr>
  </w:style>
  <w:style w:type="paragraph" w:styleId="885">
    <w:name w:val="标题 1"/>
    <w:basedOn w:val="884"/>
    <w:next w:val="884"/>
    <w:link w:val="884"/>
    <w:uiPriority w:val="9"/>
    <w:qFormat/>
    <w:pPr>
      <w:keepLines/>
      <w:keepNext/>
      <w:spacing w:before="340" w:after="330" w:line="578" w:lineRule="auto"/>
      <w:outlineLvl w:val="0"/>
    </w:pPr>
    <w:rPr>
      <w:b/>
      <w:bCs/>
      <w:sz w:val="44"/>
      <w:szCs w:val="44"/>
    </w:rPr>
  </w:style>
  <w:style w:type="paragraph" w:styleId="886">
    <w:name w:val="标题 2"/>
    <w:basedOn w:val="884"/>
    <w:next w:val="884"/>
    <w:link w:val="884"/>
    <w:qFormat/>
    <w:pPr>
      <w:jc w:val="center"/>
      <w:keepLines/>
      <w:keepNext/>
      <w:spacing w:before="260" w:after="260" w:line="416" w:lineRule="auto"/>
      <w:outlineLvl w:val="1"/>
    </w:pPr>
    <w:rPr>
      <w:rFonts w:ascii="Arial" w:hAnsi="Arial" w:eastAsia="幼圆" w:cs="Arial"/>
      <w:b/>
      <w:bCs/>
      <w:sz w:val="44"/>
      <w:szCs w:val="44"/>
    </w:rPr>
  </w:style>
  <w:style w:type="paragraph" w:styleId="887">
    <w:name w:val="标题 3"/>
    <w:basedOn w:val="884"/>
    <w:next w:val="884"/>
    <w:link w:val="884"/>
    <w:qFormat/>
    <w:pPr>
      <w:keepLines/>
      <w:keepNext/>
      <w:spacing w:before="260" w:after="260" w:line="416" w:lineRule="auto"/>
      <w:outlineLvl w:val="2"/>
    </w:pPr>
    <w:rPr>
      <w:b/>
      <w:bCs/>
      <w:sz w:val="32"/>
      <w:szCs w:val="32"/>
    </w:rPr>
  </w:style>
  <w:style w:type="paragraph" w:styleId="888">
    <w:name w:val="标题 4"/>
    <w:basedOn w:val="884"/>
    <w:next w:val="884"/>
    <w:link w:val="884"/>
    <w:qFormat/>
    <w:pPr>
      <w:spacing w:before="280" w:after="290" w:line="377" w:lineRule="auto"/>
      <w:outlineLvl w:val="3"/>
    </w:pPr>
    <w:rPr>
      <w:rFonts w:ascii="Arial" w:hAnsi="Arial" w:eastAsia="黑体"/>
      <w:b/>
      <w:bCs/>
      <w:sz w:val="28"/>
      <w:szCs w:val="28"/>
    </w:rPr>
  </w:style>
  <w:style w:type="character" w:styleId="889">
    <w:name w:val="默认段落字体"/>
    <w:next w:val="889"/>
    <w:link w:val="884"/>
    <w:uiPriority w:val="1"/>
    <w:unhideWhenUsed/>
    <w:qFormat/>
  </w:style>
  <w:style w:type="table" w:styleId="890">
    <w:name w:val="普通表格"/>
    <w:next w:val="890"/>
    <w:link w:val="884"/>
    <w:uiPriority w:val="99"/>
    <w:unhideWhenUsed/>
    <w:qFormat/>
    <w:tblPr/>
  </w:style>
  <w:style w:type="paragraph" w:styleId="891">
    <w:name w:val="Default"/>
    <w:next w:val="884"/>
    <w:link w:val="884"/>
    <w:qFormat/>
    <w:pPr>
      <w:widowControl w:val="off"/>
    </w:pPr>
    <w:rPr>
      <w:rFonts w:ascii="宋体" w:hAnsi="宋体" w:eastAsia="华文细黑" w:cs="宋体"/>
      <w:color w:val="000000"/>
      <w:sz w:val="24"/>
      <w:szCs w:val="24"/>
      <w:lang w:val="en-US" w:eastAsia="zh-CN" w:bidi="ar-SA"/>
    </w:rPr>
  </w:style>
  <w:style w:type="paragraph" w:styleId="892">
    <w:name w:val="引文目录"/>
    <w:basedOn w:val="884"/>
    <w:next w:val="884"/>
    <w:link w:val="884"/>
    <w:qFormat/>
    <w:pPr>
      <w:ind w:left="420"/>
    </w:pPr>
  </w:style>
  <w:style w:type="paragraph" w:styleId="893">
    <w:name w:val="正文缩进"/>
    <w:basedOn w:val="884"/>
    <w:next w:val="893"/>
    <w:link w:val="884"/>
    <w:unhideWhenUsed/>
    <w:qFormat/>
    <w:pPr>
      <w:ind w:firstLine="420"/>
    </w:pPr>
  </w:style>
  <w:style w:type="paragraph" w:styleId="894">
    <w:name w:val="批注文字"/>
    <w:basedOn w:val="884"/>
    <w:next w:val="894"/>
    <w:link w:val="895"/>
    <w:qFormat/>
    <w:pPr>
      <w:jc w:val="left"/>
    </w:pPr>
  </w:style>
  <w:style w:type="character" w:styleId="895">
    <w:name w:val="批注文字 Char"/>
    <w:next w:val="895"/>
    <w:link w:val="894"/>
    <w:rPr>
      <w:rFonts w:ascii="Calibri" w:hAnsi="Calibri"/>
      <w:sz w:val="21"/>
      <w:szCs w:val="22"/>
    </w:rPr>
  </w:style>
  <w:style w:type="paragraph" w:styleId="896">
    <w:name w:val="正文文本"/>
    <w:basedOn w:val="884"/>
    <w:next w:val="884"/>
    <w:link w:val="884"/>
    <w:qFormat/>
    <w:rPr>
      <w:rFonts w:ascii="楷体_GB2312" w:hAnsi="Arial" w:eastAsia="楷体_GB2312"/>
      <w:sz w:val="28"/>
      <w:szCs w:val="28"/>
    </w:rPr>
  </w:style>
  <w:style w:type="paragraph" w:styleId="897">
    <w:name w:val="正文文本缩进"/>
    <w:basedOn w:val="884"/>
    <w:next w:val="897"/>
    <w:link w:val="884"/>
    <w:uiPriority w:val="99"/>
    <w:unhideWhenUsed/>
    <w:qFormat/>
    <w:pPr>
      <w:ind w:firstLine="540"/>
      <w:spacing w:line="400" w:lineRule="exact"/>
    </w:pPr>
    <w:rPr>
      <w:sz w:val="24"/>
    </w:rPr>
  </w:style>
  <w:style w:type="paragraph" w:styleId="898">
    <w:name w:val="列表项目符号 2"/>
    <w:basedOn w:val="884"/>
    <w:next w:val="898"/>
    <w:link w:val="884"/>
    <w:pPr>
      <w:numPr>
        <w:ilvl w:val="0"/>
        <w:numId w:val="1"/>
      </w:numPr>
      <w:tabs>
        <w:tab w:val="left" w:pos="780" w:leader="none"/>
      </w:tabs>
    </w:pPr>
  </w:style>
  <w:style w:type="paragraph" w:styleId="899">
    <w:name w:val="索引 4"/>
    <w:basedOn w:val="884"/>
    <w:next w:val="884"/>
    <w:link w:val="884"/>
    <w:unhideWhenUsed/>
    <w:qFormat/>
    <w:rPr>
      <w:rFonts w:ascii="宋体" w:hAnsi="宋体" w:cs="宋体"/>
      <w:sz w:val="22"/>
      <w:lang w:val="zh-CN" w:bidi="zh-CN"/>
    </w:rPr>
  </w:style>
  <w:style w:type="paragraph" w:styleId="900">
    <w:name w:val="纯文本"/>
    <w:basedOn w:val="884"/>
    <w:next w:val="900"/>
    <w:link w:val="884"/>
    <w:uiPriority w:val="99"/>
    <w:qFormat/>
    <w:rPr>
      <w:rFonts w:ascii="宋体" w:hAnsi="Courier New"/>
      <w:sz w:val="20"/>
      <w:szCs w:val="21"/>
    </w:rPr>
  </w:style>
  <w:style w:type="paragraph" w:styleId="901">
    <w:name w:val="批注框文本"/>
    <w:basedOn w:val="884"/>
    <w:next w:val="901"/>
    <w:link w:val="902"/>
    <w:qFormat/>
    <w:rPr>
      <w:sz w:val="18"/>
      <w:szCs w:val="18"/>
    </w:rPr>
  </w:style>
  <w:style w:type="character" w:styleId="902">
    <w:name w:val="批注框文本 Char"/>
    <w:next w:val="902"/>
    <w:link w:val="901"/>
    <w:qFormat/>
    <w:rPr>
      <w:sz w:val="18"/>
      <w:szCs w:val="18"/>
    </w:rPr>
  </w:style>
  <w:style w:type="paragraph" w:styleId="903">
    <w:name w:val="页脚"/>
    <w:basedOn w:val="884"/>
    <w:next w:val="903"/>
    <w:link w:val="884"/>
    <w:uiPriority w:val="99"/>
    <w:unhideWhenUsed/>
    <w:qFormat/>
    <w:pPr>
      <w:jc w:val="left"/>
      <w:tabs>
        <w:tab w:val="center" w:pos="4153" w:leader="none"/>
        <w:tab w:val="right" w:pos="8306" w:leader="none"/>
      </w:tabs>
    </w:pPr>
    <w:rPr>
      <w:sz w:val="18"/>
      <w:szCs w:val="18"/>
    </w:rPr>
  </w:style>
  <w:style w:type="paragraph" w:styleId="904">
    <w:name w:val="寄信人地址"/>
    <w:basedOn w:val="884"/>
    <w:next w:val="904"/>
    <w:link w:val="884"/>
    <w:uiPriority w:val="99"/>
    <w:unhideWhenUsed/>
    <w:qFormat/>
    <w:rPr>
      <w:rFonts w:ascii="Arial" w:hAnsi="Arial"/>
    </w:rPr>
  </w:style>
  <w:style w:type="paragraph" w:styleId="905">
    <w:name w:val="页眉"/>
    <w:basedOn w:val="884"/>
    <w:next w:val="905"/>
    <w:link w:val="8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6">
    <w:name w:val="目录 1"/>
    <w:basedOn w:val="884"/>
    <w:next w:val="884"/>
    <w:link w:val="884"/>
    <w:uiPriority w:val="39"/>
    <w:unhideWhenUsed/>
    <w:qFormat/>
  </w:style>
  <w:style w:type="paragraph" w:styleId="907">
    <w:name w:val="正文文本 2"/>
    <w:basedOn w:val="884"/>
    <w:next w:val="907"/>
    <w:link w:val="884"/>
    <w:qFormat/>
    <w:pPr>
      <w:spacing w:after="120" w:line="480" w:lineRule="auto"/>
    </w:pPr>
  </w:style>
  <w:style w:type="paragraph" w:styleId="908">
    <w:name w:val="信息标题"/>
    <w:basedOn w:val="884"/>
    <w:next w:val="908"/>
    <w:link w:val="884"/>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09">
    <w:name w:val="普通(网站)"/>
    <w:basedOn w:val="884"/>
    <w:next w:val="909"/>
    <w:link w:val="884"/>
    <w:qFormat/>
    <w:rPr>
      <w:rFonts w:ascii="Times New Roman" w:hAnsi="Times New Roman"/>
      <w:sz w:val="24"/>
    </w:rPr>
  </w:style>
  <w:style w:type="paragraph" w:styleId="910">
    <w:name w:val="批注主题"/>
    <w:basedOn w:val="894"/>
    <w:next w:val="894"/>
    <w:link w:val="911"/>
    <w:rPr>
      <w:b/>
      <w:bCs/>
    </w:rPr>
  </w:style>
  <w:style w:type="character" w:styleId="911">
    <w:name w:val="批注主题 Char"/>
    <w:next w:val="911"/>
    <w:link w:val="910"/>
    <w:rPr>
      <w:rFonts w:ascii="Calibri" w:hAnsi="Calibri"/>
      <w:b/>
      <w:bCs/>
      <w:sz w:val="21"/>
      <w:szCs w:val="22"/>
    </w:rPr>
  </w:style>
  <w:style w:type="paragraph" w:styleId="912">
    <w:name w:val="正文首行缩进 2"/>
    <w:basedOn w:val="897"/>
    <w:next w:val="912"/>
    <w:link w:val="884"/>
    <w:qFormat/>
    <w:pPr>
      <w:ind w:firstLine="420"/>
      <w:spacing w:before="100" w:beforeAutospacing="1"/>
    </w:pPr>
    <w:rPr>
      <w:rFonts w:ascii="Times New Roman" w:hAnsi="Times New Roman" w:eastAsia="宋体"/>
      <w:sz w:val="20"/>
      <w:szCs w:val="21"/>
    </w:rPr>
  </w:style>
  <w:style w:type="table" w:styleId="913">
    <w:name w:val="网格型"/>
    <w:basedOn w:val="890"/>
    <w:next w:val="913"/>
    <w:link w:val="884"/>
    <w:uiPriority w:val="59"/>
    <w:qFormat/>
    <w:tblPr/>
  </w:style>
  <w:style w:type="character" w:styleId="914">
    <w:name w:val="要点"/>
    <w:next w:val="914"/>
    <w:link w:val="884"/>
    <w:qFormat/>
    <w:rPr>
      <w:b/>
    </w:rPr>
  </w:style>
  <w:style w:type="character" w:styleId="915">
    <w:name w:val="超链接"/>
    <w:next w:val="915"/>
    <w:link w:val="884"/>
    <w:qFormat/>
    <w:rPr>
      <w:color w:val="0000ff"/>
      <w:u w:val="single"/>
    </w:rPr>
  </w:style>
  <w:style w:type="character" w:styleId="916">
    <w:name w:val="批注引用"/>
    <w:next w:val="916"/>
    <w:link w:val="884"/>
    <w:qFormat/>
    <w:rPr>
      <w:sz w:val="21"/>
      <w:szCs w:val="21"/>
    </w:rPr>
  </w:style>
  <w:style w:type="character" w:styleId="917">
    <w:name w:val="强调1"/>
    <w:next w:val="917"/>
    <w:link w:val="884"/>
    <w:uiPriority w:val="1"/>
    <w:qFormat/>
    <w:rPr>
      <w:rFonts w:ascii="Calibri" w:hAnsi="Calibri"/>
      <w:sz w:val="21"/>
      <w:szCs w:val="22"/>
      <w:lang w:val="en-US" w:eastAsia="zh-CN" w:bidi="ar-SA"/>
    </w:rPr>
  </w:style>
  <w:style w:type="paragraph" w:styleId="918">
    <w:name w:val="正文（缩进）"/>
    <w:basedOn w:val="884"/>
    <w:next w:val="918"/>
    <w:link w:val="884"/>
    <w:qFormat/>
    <w:pPr>
      <w:ind w:firstLine="480"/>
      <w:spacing w:before="156" w:after="156"/>
    </w:pPr>
  </w:style>
  <w:style w:type="paragraph" w:styleId="919">
    <w:name w:val="正文文本1"/>
    <w:basedOn w:val="920"/>
    <w:next w:val="921"/>
    <w:link w:val="884"/>
    <w:qFormat/>
    <w:pPr>
      <w:spacing w:after="120"/>
    </w:pPr>
    <w:rPr>
      <w:lang w:eastAsia="en-US"/>
    </w:rPr>
  </w:style>
  <w:style w:type="paragraph" w:styleId="920">
    <w:name w:val="正文1"/>
    <w:basedOn w:val="884"/>
    <w:next w:val="919"/>
    <w:link w:val="884"/>
    <w:qFormat/>
    <w:pPr>
      <w:jc w:val="left"/>
      <w:spacing w:line="360" w:lineRule="atLeast"/>
    </w:pPr>
    <w:rPr>
      <w:rFonts w:ascii="宋体" w:hAnsi="Calibri" w:eastAsia="宋体" w:cs="Times New Roman"/>
      <w:sz w:val="24"/>
      <w:szCs w:val="20"/>
    </w:rPr>
  </w:style>
  <w:style w:type="paragraph" w:styleId="921">
    <w:name w:val="一级条标题"/>
    <w:basedOn w:val="922"/>
    <w:next w:val="923"/>
    <w:link w:val="8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2">
    <w:name w:val="章标题"/>
    <w:next w:val="884"/>
    <w:link w:val="88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3">
    <w:name w:val="段"/>
    <w:basedOn w:val="920"/>
    <w:next w:val="884"/>
    <w:link w:val="884"/>
    <w:qFormat/>
    <w:pPr>
      <w:ind w:firstLine="200"/>
      <w:widowControl/>
    </w:pPr>
    <w:rPr>
      <w:sz w:val="20"/>
    </w:rPr>
  </w:style>
  <w:style w:type="paragraph" w:styleId="924">
    <w:name w:val="正文文本11"/>
    <w:basedOn w:val="884"/>
    <w:next w:val="925"/>
    <w:link w:val="884"/>
    <w:qFormat/>
    <w:rPr>
      <w:rFonts w:ascii="楷体_GB2312" w:hAnsi="Arial" w:eastAsia="楷体_GB2312"/>
      <w:sz w:val="28"/>
      <w:szCs w:val="28"/>
    </w:rPr>
  </w:style>
  <w:style w:type="paragraph" w:styleId="925">
    <w:name w:val="标题1"/>
    <w:basedOn w:val="884"/>
    <w:next w:val="884"/>
    <w:link w:val="884"/>
    <w:qFormat/>
    <w:pPr>
      <w:jc w:val="center"/>
      <w:spacing w:before="240" w:after="60" w:line="360" w:lineRule="auto"/>
      <w:outlineLvl w:val="0"/>
    </w:pPr>
    <w:rPr>
      <w:rFonts w:ascii="宋体" w:hAnsi="宋体"/>
      <w:b/>
      <w:bCs/>
      <w:sz w:val="32"/>
      <w:szCs w:val="32"/>
    </w:rPr>
  </w:style>
  <w:style w:type="paragraph" w:styleId="926">
    <w:name w:val="Char Char Char Char Char Char Char Char Char"/>
    <w:basedOn w:val="884"/>
    <w:next w:val="927"/>
    <w:link w:val="884"/>
    <w:qFormat/>
    <w:pPr>
      <w:ind w:left="360" w:hanging="360"/>
      <w:jc w:val="both"/>
      <w:tabs>
        <w:tab w:val="left" w:pos="360" w:leader="none"/>
      </w:tabs>
    </w:pPr>
    <w:rPr>
      <w:rFonts w:ascii="Calibri" w:hAnsi="Calibri" w:eastAsia="Calibri"/>
      <w:sz w:val="24"/>
      <w:szCs w:val="24"/>
      <w:lang w:val="zh-CN"/>
    </w:rPr>
  </w:style>
  <w:style w:type="paragraph" w:styleId="927">
    <w:name w:val="正文文本 21"/>
    <w:basedOn w:val="884"/>
    <w:next w:val="928"/>
    <w:link w:val="884"/>
    <w:qFormat/>
    <w:pPr>
      <w:spacing w:after="120" w:line="480" w:lineRule="auto"/>
    </w:pPr>
  </w:style>
  <w:style w:type="paragraph" w:styleId="928">
    <w:name w:val="默认段落字体 Para Char Char Char Char Char Char Char"/>
    <w:basedOn w:val="884"/>
    <w:next w:val="929"/>
    <w:link w:val="884"/>
    <w:qFormat/>
    <w:pPr>
      <w:ind w:firstLine="200"/>
    </w:pPr>
  </w:style>
  <w:style w:type="paragraph" w:styleId="929">
    <w:name w:val="样式 首行缩进:  2 字符"/>
    <w:basedOn w:val="884"/>
    <w:next w:val="930"/>
    <w:link w:val="884"/>
    <w:qFormat/>
    <w:pPr>
      <w:ind w:firstLine="480"/>
      <w:jc w:val="both"/>
      <w:spacing w:line="360" w:lineRule="auto"/>
    </w:pPr>
    <w:rPr>
      <w:rFonts w:ascii="Times New Roman" w:hAnsi="Times New Roman"/>
      <w:sz w:val="24"/>
      <w:szCs w:val="20"/>
      <w:lang w:val="zh-CN"/>
    </w:rPr>
  </w:style>
  <w:style w:type="paragraph" w:styleId="930">
    <w:name w:val="样式 段后: 0.25 行"/>
    <w:basedOn w:val="884"/>
    <w:next w:val="931"/>
    <w:link w:val="884"/>
    <w:qFormat/>
    <w:pPr>
      <w:ind w:firstLine="420"/>
      <w:spacing w:line="300" w:lineRule="auto"/>
      <w:widowControl/>
    </w:pPr>
    <w:rPr>
      <w:rFonts w:ascii="Arial" w:hAnsi="Arial" w:eastAsia="Calibri"/>
      <w:sz w:val="22"/>
      <w:szCs w:val="20"/>
      <w:lang w:val="zh-CN" w:eastAsia="en-US" w:bidi="en-US"/>
    </w:rPr>
  </w:style>
  <w:style w:type="paragraph" w:styleId="931">
    <w:name w:val="正文 New New New New New New New New New New New New New New"/>
    <w:next w:val="932"/>
    <w:link w:val="884"/>
    <w:qFormat/>
    <w:pPr>
      <w:jc w:val="both"/>
      <w:widowControl w:val="off"/>
    </w:pPr>
    <w:rPr>
      <w:rFonts w:hint="eastAsia" w:ascii="Times New Roman" w:hAnsi="Times New Roman" w:eastAsia="宋体" w:cs="Times New Roman"/>
      <w:sz w:val="21"/>
      <w:lang w:val="en-US" w:eastAsia="zh-CN" w:bidi="ar-SA"/>
    </w:rPr>
  </w:style>
  <w:style w:type="paragraph" w:styleId="932">
    <w:name w:val="目录 911"/>
    <w:basedOn w:val="884"/>
    <w:next w:val="884"/>
    <w:link w:val="884"/>
    <w:uiPriority w:val="2"/>
    <w:qFormat/>
    <w:pPr>
      <w:ind w:left="1680"/>
      <w:jc w:val="left"/>
    </w:pPr>
    <w:rPr>
      <w:rFonts w:ascii="Calibri" w:hAnsi="Calibri"/>
      <w:sz w:val="18"/>
      <w:szCs w:val="18"/>
    </w:rPr>
  </w:style>
  <w:style w:type="paragraph" w:styleId="933">
    <w:name w:val="普通正文"/>
    <w:basedOn w:val="884"/>
    <w:next w:val="933"/>
    <w:link w:val="884"/>
    <w:qFormat/>
    <w:pPr>
      <w:ind w:firstLine="480"/>
      <w:jc w:val="left"/>
      <w:spacing w:before="120" w:after="120" w:line="360" w:lineRule="auto"/>
    </w:pPr>
    <w:rPr>
      <w:rFonts w:ascii="Arial" w:hAnsi="Arial"/>
      <w:sz w:val="24"/>
      <w:szCs w:val="24"/>
    </w:rPr>
  </w:style>
  <w:style w:type="paragraph" w:styleId="934">
    <w:name w:val="Char"/>
    <w:basedOn w:val="884"/>
    <w:next w:val="934"/>
    <w:link w:val="884"/>
    <w:qFormat/>
    <w:pPr>
      <w:ind w:firstLine="200"/>
      <w:tabs>
        <w:tab w:val="left" w:pos="360" w:leader="none"/>
      </w:tabs>
    </w:pPr>
    <w:rPr>
      <w:rFonts w:ascii="Times New Roman" w:hAnsi="Times New Roman"/>
      <w:sz w:val="28"/>
      <w:szCs w:val="30"/>
    </w:rPr>
  </w:style>
  <w:style w:type="paragraph" w:styleId="935">
    <w:name w:val="正文空2格  1."/>
    <w:basedOn w:val="884"/>
    <w:next w:val="935"/>
    <w:link w:val="884"/>
    <w:qFormat/>
    <w:pPr>
      <w:ind w:firstLine="480"/>
    </w:pPr>
    <w:rPr>
      <w:rFonts w:cs="宋体"/>
      <w:sz w:val="28"/>
      <w:szCs w:val="20"/>
    </w:rPr>
  </w:style>
  <w:style w:type="paragraph" w:styleId="936">
    <w:name w:val="标题 21"/>
    <w:basedOn w:val="884"/>
    <w:next w:val="937"/>
    <w:link w:val="884"/>
    <w:uiPriority w:val="9"/>
    <w:qFormat/>
    <w:pPr>
      <w:keepLines/>
      <w:keepNext/>
      <w:spacing w:before="260" w:after="260" w:line="416" w:lineRule="auto"/>
      <w:outlineLvl w:val="1"/>
    </w:pPr>
    <w:rPr>
      <w:rFonts w:ascii="Cambria" w:hAnsi="Cambria"/>
      <w:b/>
      <w:bCs/>
      <w:sz w:val="32"/>
      <w:szCs w:val="32"/>
    </w:rPr>
  </w:style>
  <w:style w:type="paragraph" w:styleId="937">
    <w:name w:val="正文首行缩进1"/>
    <w:basedOn w:val="924"/>
    <w:next w:val="937"/>
    <w:link w:val="884"/>
    <w:qFormat/>
    <w:pPr>
      <w:ind w:firstLine="425"/>
      <w:spacing w:before="100" w:after="100" w:line="360" w:lineRule="atLeast"/>
    </w:pPr>
    <w:rPr>
      <w:rFonts w:ascii="Times New Roman" w:hAnsi="Times New Roman" w:eastAsia="宋体" w:cs="Times New Roman"/>
    </w:rPr>
  </w:style>
  <w:style w:type="paragraph" w:styleId="938">
    <w:name w:val="正文缩进1"/>
    <w:basedOn w:val="884"/>
    <w:next w:val="938"/>
    <w:link w:val="884"/>
    <w:unhideWhenUsed/>
    <w:qFormat/>
    <w:pPr>
      <w:ind w:firstLine="420"/>
    </w:pPr>
    <w:rPr>
      <w:rFonts w:ascii="Calibri" w:hAnsi="Calibri" w:eastAsia="宋体" w:cs="Times New Roman"/>
    </w:rPr>
  </w:style>
  <w:style w:type="paragraph" w:styleId="939">
    <w:name w:val="List Paragraph"/>
    <w:basedOn w:val="884"/>
    <w:next w:val="939"/>
    <w:link w:val="884"/>
    <w:uiPriority w:val="99"/>
    <w:qFormat/>
    <w:pPr>
      <w:ind w:firstLine="420"/>
    </w:pPr>
    <w:rPr>
      <w:rFonts w:ascii="Times New Roman" w:hAnsi="Times New Roman" w:eastAsia="宋体" w:cs="Times New Roman"/>
      <w:szCs w:val="21"/>
    </w:rPr>
  </w:style>
  <w:style w:type="paragraph" w:styleId="940">
    <w:name w:val="正文缩进11"/>
    <w:basedOn w:val="884"/>
    <w:next w:val="940"/>
    <w:link w:val="884"/>
    <w:qFormat/>
    <w:pPr>
      <w:ind w:firstLine="420"/>
    </w:pPr>
  </w:style>
  <w:style w:type="paragraph" w:styleId="941">
    <w:name w:val="纯文本1"/>
    <w:basedOn w:val="884"/>
    <w:next w:val="941"/>
    <w:link w:val="884"/>
    <w:qFormat/>
    <w:rPr>
      <w:rFonts w:ascii="宋体" w:hAnsi="Courier New"/>
      <w:sz w:val="20"/>
      <w:szCs w:val="21"/>
    </w:rPr>
  </w:style>
  <w:style w:type="paragraph" w:styleId="942">
    <w:name w:val="列表项目符号 21"/>
    <w:basedOn w:val="884"/>
    <w:next w:val="942"/>
    <w:link w:val="884"/>
    <w:qFormat/>
    <w:pPr>
      <w:numPr>
        <w:ilvl w:val="0"/>
        <w:numId w:val="2"/>
      </w:numPr>
      <w:tabs>
        <w:tab w:val="left" w:pos="780" w:leader="none"/>
      </w:tabs>
    </w:pPr>
  </w:style>
  <w:style w:type="character" w:styleId="943">
    <w:name w:val="NormalCharacter1"/>
    <w:next w:val="943"/>
    <w:link w:val="884"/>
    <w:qFormat/>
    <w:rPr>
      <w:rFonts w:ascii="Calibri" w:hAnsi="Calibri" w:eastAsia="宋体" w:cs="宋体"/>
      <w:sz w:val="21"/>
      <w:szCs w:val="21"/>
      <w:lang w:val="en-US" w:eastAsia="zh-CN" w:bidi="ar-SA"/>
    </w:rPr>
  </w:style>
  <w:style w:type="character" w:styleId="944" w:default="1">
    <w:name w:val="Default Paragraph Font"/>
    <w:uiPriority w:val="1"/>
    <w:semiHidden/>
    <w:unhideWhenUsed/>
  </w:style>
  <w:style w:type="numbering" w:styleId="945" w:default="1">
    <w:name w:val="No List"/>
    <w:uiPriority w:val="99"/>
    <w:semiHidden/>
    <w:unhideWhenUsed/>
  </w:style>
  <w:style w:type="table" w:styleId="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李俊</cp:lastModifiedBy>
  <cp:revision>6</cp:revision>
  <dcterms:created xsi:type="dcterms:W3CDTF">2024-01-01T08:34:00Z</dcterms:created>
  <dcterms:modified xsi:type="dcterms:W3CDTF">2025-12-02T01:32:10Z</dcterms:modified>
</cp:coreProperties>
</file>